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r>
      <w:r/>
    </w:p>
    <w:p>
      <w:pPr>
        <w:ind w:firstLine="1446"/>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太仓市政府采购</w:t>
      </w:r>
      <w:r/>
    </w:p>
    <w:p>
      <w:pPr>
        <w:ind w:firstLine="1446"/>
        <w:jc w:val="center"/>
        <w:spacing w:line="360" w:lineRule="auto"/>
        <w:rPr>
          <w:rFonts w:hint="eastAsia" w:ascii="宋体" w:hAnsi="宋体" w:eastAsia="宋体" w:cs="宋体"/>
          <w:b/>
          <w:color w:val="auto"/>
          <w:sz w:val="72"/>
          <w:highlight w:val="none"/>
        </w:rPr>
      </w:pPr>
      <w:r>
        <w:rPr>
          <w:rFonts w:hint="eastAsia" w:ascii="宋体" w:hAnsi="宋体" w:eastAsia="宋体" w:cs="宋体"/>
          <w:b/>
          <w:color w:val="auto"/>
          <w:sz w:val="72"/>
          <w:highlight w:val="none"/>
        </w:rPr>
        <w:t xml:space="preserve">招 标 文 件</w:t>
      </w:r>
      <w:r/>
    </w:p>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spacing w:line="360" w:lineRule="auto"/>
        <w:tabs>
          <w:tab w:val="left" w:pos="3570" w:leader="none"/>
        </w:tabs>
        <w:rPr>
          <w:rFonts w:hint="eastAsia" w:ascii="宋体" w:hAnsi="宋体" w:eastAsia="宋体" w:cs="宋体"/>
          <w:color w:val="auto"/>
          <w:highlight w:val="none"/>
        </w:rPr>
      </w:pPr>
      <w:r>
        <w:rPr>
          <w:rFonts w:hint="eastAsia" w:ascii="宋体" w:hAnsi="宋体" w:eastAsia="宋体" w:cs="宋体"/>
          <w:color w:val="auto"/>
          <w:highlight w:val="none"/>
        </w:rPr>
        <w:tab/>
      </w:r>
      <w:r/>
    </w:p>
    <w:p>
      <w:pPr>
        <w:ind w:firstLine="63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28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left="0" w:firstLine="643"/>
        <w:spacing w:line="360" w:lineRule="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 xml:space="preserve">项目编号：</w:t>
      </w:r>
      <w:r>
        <w:rPr>
          <w:rFonts w:hint="eastAsia" w:ascii="宋体" w:hAnsi="宋体" w:eastAsia="宋体" w:cs="宋体"/>
          <w:b/>
          <w:color w:val="auto"/>
          <w:sz w:val="32"/>
          <w:szCs w:val="32"/>
          <w:highlight w:val="none"/>
          <w:lang w:eastAsia="zh-CN"/>
        </w:rPr>
        <w:t xml:space="preserve">JSZC-320585-GZHR-G2025-000</w:t>
      </w:r>
      <w:r>
        <w:rPr>
          <w:rFonts w:hint="eastAsia" w:ascii="宋体" w:hAnsi="宋体" w:eastAsia="宋体" w:cs="宋体"/>
          <w:b/>
          <w:color w:val="auto"/>
          <w:sz w:val="32"/>
          <w:szCs w:val="32"/>
          <w:highlight w:val="none"/>
          <w:lang w:val="en-US" w:eastAsia="zh-CN"/>
        </w:rPr>
        <w:t xml:space="preserve">5</w:t>
      </w:r>
      <w:r/>
    </w:p>
    <w:p>
      <w:pPr>
        <w:ind w:left="0" w:firstLine="643"/>
        <w:jc w:val="both"/>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项目名称：</w:t>
      </w:r>
      <w:r>
        <w:rPr>
          <w:rFonts w:hint="eastAsia" w:ascii="宋体" w:hAnsi="宋体" w:eastAsia="宋体" w:cs="宋体"/>
          <w:b/>
          <w:color w:val="auto"/>
          <w:sz w:val="32"/>
          <w:szCs w:val="32"/>
          <w:highlight w:val="none"/>
          <w:lang w:eastAsia="zh-CN"/>
        </w:rPr>
        <w:t xml:space="preserve">太仓高新区2026年土壤污染状况调查</w:t>
      </w:r>
      <w:r/>
    </w:p>
    <w:p>
      <w:pPr>
        <w:ind w:left="0" w:firstLine="643"/>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采购单位：</w:t>
      </w:r>
      <w:r>
        <w:rPr>
          <w:rFonts w:hint="eastAsia" w:ascii="宋体" w:hAnsi="宋体" w:eastAsia="宋体" w:cs="宋体"/>
          <w:b/>
          <w:color w:val="auto"/>
          <w:sz w:val="32"/>
          <w:szCs w:val="32"/>
          <w:highlight w:val="none"/>
          <w:lang w:eastAsia="zh-CN"/>
        </w:rPr>
        <w:t xml:space="preserve">江苏省太仓高新技术产业开发区管理委员会</w:t>
      </w:r>
      <w:r/>
    </w:p>
    <w:p>
      <w:pPr>
        <w:ind w:left="0" w:firstLine="643"/>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采购项目类别：服务类</w:t>
      </w:r>
      <w:r/>
    </w:p>
    <w:p>
      <w:pPr>
        <w:ind w:left="0" w:firstLine="643"/>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标的所属行业：</w:t>
      </w:r>
      <w:r>
        <w:rPr>
          <w:rFonts w:hint="eastAsia" w:ascii="宋体" w:hAnsi="宋体" w:eastAsia="宋体" w:cs="宋体"/>
          <w:b/>
          <w:color w:val="auto"/>
          <w:sz w:val="32"/>
          <w:szCs w:val="32"/>
          <w:highlight w:val="none"/>
          <w:lang w:val="zh-CN"/>
        </w:rPr>
        <w:t xml:space="preserve">（十</w:t>
      </w:r>
      <w:r>
        <w:rPr>
          <w:rFonts w:hint="eastAsia" w:ascii="宋体" w:hAnsi="宋体" w:eastAsia="宋体" w:cs="宋体"/>
          <w:b/>
          <w:color w:val="auto"/>
          <w:sz w:val="32"/>
          <w:szCs w:val="32"/>
          <w:highlight w:val="none"/>
        </w:rPr>
        <w:t xml:space="preserve">六</w:t>
      </w:r>
      <w:r>
        <w:rPr>
          <w:rFonts w:hint="eastAsia" w:ascii="宋体" w:hAnsi="宋体" w:eastAsia="宋体" w:cs="宋体"/>
          <w:b/>
          <w:color w:val="auto"/>
          <w:sz w:val="32"/>
          <w:szCs w:val="32"/>
          <w:highlight w:val="none"/>
          <w:lang w:val="zh-CN"/>
        </w:rPr>
        <w:t xml:space="preserve">）其他未列明行业</w:t>
      </w:r>
      <w:r/>
    </w:p>
    <w:p>
      <w:pPr>
        <w:ind w:left="0" w:firstLine="643"/>
        <w:jc w:val="both"/>
        <w:spacing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z w:val="32"/>
          <w:szCs w:val="32"/>
          <w:highlight w:val="none"/>
        </w:rPr>
        <w:t xml:space="preserve">代理机构：四川广智华荣工程项目咨询有限公司</w:t>
      </w:r>
      <w:r/>
    </w:p>
    <w:p>
      <w:pPr>
        <w:ind w:firstLine="643"/>
        <w:jc w:val="center"/>
        <w:spacing w:before="305"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643"/>
        <w:jc w:val="center"/>
        <w:spacing w:before="305"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643"/>
        <w:jc w:val="center"/>
        <w:spacing w:before="305"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二○二五年</w:t>
      </w: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一</w:t>
      </w:r>
      <w:r>
        <w:rPr>
          <w:rFonts w:hint="eastAsia" w:ascii="宋体" w:hAnsi="宋体" w:eastAsia="宋体" w:cs="宋体"/>
          <w:b/>
          <w:bCs/>
          <w:color w:val="auto"/>
          <w:sz w:val="32"/>
          <w:szCs w:val="32"/>
          <w:highlight w:val="none"/>
        </w:rPr>
        <w:t xml:space="preserve">月</w:t>
      </w:r>
      <w:r/>
    </w:p>
    <w:p>
      <w:pPr>
        <w:ind w:firstLine="480"/>
        <w:jc w:val="center"/>
        <w:spacing w:before="305" w:line="360" w:lineRule="auto"/>
        <w:rPr>
          <w:rFonts w:hint="eastAsia" w:ascii="宋体" w:hAnsi="宋体" w:eastAsia="宋体" w:cs="宋体"/>
          <w:b/>
          <w:color w:val="auto"/>
          <w:sz w:val="36"/>
          <w:szCs w:val="36"/>
          <w:highlight w:val="none"/>
        </w:rPr>
      </w:pPr>
      <w:r>
        <w:rPr>
          <w:rFonts w:hint="eastAsia" w:ascii="宋体" w:hAnsi="宋体" w:eastAsia="宋体" w:cs="宋体"/>
          <w:color w:val="auto"/>
          <w:sz w:val="24"/>
          <w:szCs w:val="24"/>
          <w:highlight w:val="none"/>
        </w:rPr>
        <w:br w:type="page" w:clear="all"/>
      </w:r>
      <w:r/>
    </w:p>
    <w:sdt>
      <w:sdtPr>
        <w15:appearance w15:val="boundingBox"/>
        <w15:color w:val="dbdbdb"/>
        <w:id w:val="147481299"/>
        <w:docPartObj>
          <w:docPartGallery w:val="Table of Contents"/>
          <w:docPartUnique w:val="true"/>
        </w:docPartObj>
        <w:rPr>
          <w:rFonts w:ascii="宋体" w:hAnsi="宋体" w:eastAsia="宋体" w:cs="Times New Roman"/>
          <w:sz w:val="21"/>
          <w:lang w:val="en-US" w:eastAsia="zh-CN" w:bidi="ar-SA"/>
        </w:rPr>
      </w:sdtPr>
      <w:sdtContent>
        <w:p>
          <w:pPr>
            <w:ind w:left="0" w:right="0" w:firstLine="0"/>
            <w:jc w:val="center"/>
            <w:spacing w:before="0" w:after="0" w:line="240" w:lineRule="auto"/>
          </w:pPr>
          <w:r>
            <w:rPr>
              <w:rFonts w:ascii="宋体" w:hAnsi="宋体" w:eastAsia="宋体"/>
              <w:sz w:val="21"/>
            </w:rPr>
            <w:t xml:space="preserve">目录</w:t>
          </w:r>
          <w:r/>
        </w:p>
        <w:p>
          <w:pPr>
            <w:pStyle w:val="866"/>
            <w:tabs>
              <w:tab w:val="right" w:pos="9070" w:leader="dot"/>
              <w:tab w:val="clear" w:pos="9450" w:leader="none"/>
            </w:tabs>
          </w:pPr>
          <w:r>
            <w:rPr>
              <w:rFonts w:hint="eastAsia" w:ascii="宋体" w:hAnsi="宋体" w:eastAsia="宋体" w:cs="宋体"/>
              <w:color w:val="auto"/>
              <w:szCs w:val="36"/>
              <w:highlight w:val="none"/>
            </w:rPr>
            <w:fldChar w:fldCharType="begin"/>
          </w:r>
          <w:r>
            <w:rPr>
              <w:rFonts w:hint="eastAsia" w:ascii="宋体" w:hAnsi="宋体" w:eastAsia="宋体" w:cs="宋体"/>
              <w:color w:val="auto"/>
              <w:szCs w:val="36"/>
              <w:highlight w:val="none"/>
            </w:rPr>
            <w:instrText xml:space="preserve">TOC \o "1-1" \h \u </w:instrText>
          </w:r>
          <w:r>
            <w:rPr>
              <w:rFonts w:hint="eastAsia" w:ascii="宋体" w:hAnsi="宋体" w:eastAsia="宋体" w:cs="宋体"/>
              <w:color w:val="auto"/>
              <w:szCs w:val="36"/>
              <w:highlight w:val="none"/>
            </w:rPr>
            <w:fldChar w:fldCharType="separate"/>
          </w: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_Toc6327 </w:instrText>
          </w:r>
          <w:r>
            <w:rPr>
              <w:rFonts w:hint="eastAsia" w:ascii="宋体" w:hAnsi="宋体" w:eastAsia="宋体" w:cs="宋体"/>
              <w:szCs w:val="36"/>
              <w:highlight w:val="none"/>
            </w:rPr>
            <w:fldChar w:fldCharType="separate"/>
          </w:r>
          <w:r>
            <w:rPr>
              <w:rFonts w:hint="eastAsia" w:ascii="宋体" w:hAnsi="宋体" w:eastAsia="宋体" w:cs="宋体"/>
              <w:szCs w:val="44"/>
              <w:highlight w:val="none"/>
            </w:rPr>
            <w:t xml:space="preserve">第一部分  招标公告</w:t>
          </w:r>
          <w:r>
            <w:tab/>
          </w:r>
          <w:r>
            <w:fldChar w:fldCharType="begin"/>
          </w:r>
          <w:r>
            <w:instrText xml:space="preserve"> PAGEREF _Toc6327 \h </w:instrText>
          </w:r>
          <w:r>
            <w:fldChar w:fldCharType="separate"/>
          </w:r>
          <w:r>
            <w:t xml:space="preserve">3</w:t>
          </w:r>
          <w:r>
            <w:fldChar w:fldCharType="end"/>
          </w:r>
          <w:r>
            <w:rPr>
              <w:rFonts w:hint="eastAsia" w:ascii="宋体" w:hAnsi="宋体" w:eastAsia="宋体" w:cs="宋体"/>
              <w:color w:val="auto"/>
              <w:szCs w:val="36"/>
              <w:highlight w:val="none"/>
            </w:rPr>
            <w:fldChar w:fldCharType="end"/>
          </w:r>
          <w:r/>
        </w:p>
        <w:p>
          <w:pPr>
            <w:pStyle w:val="866"/>
            <w:tabs>
              <w:tab w:val="right" w:pos="9070" w:leader="dot"/>
              <w:tab w:val="clear" w:pos="9450" w:leader="none"/>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_Toc12675 </w:instrText>
          </w:r>
          <w:r>
            <w:rPr>
              <w:rFonts w:hint="eastAsia" w:ascii="宋体" w:hAnsi="宋体" w:eastAsia="宋体" w:cs="宋体"/>
              <w:szCs w:val="36"/>
              <w:highlight w:val="none"/>
            </w:rPr>
            <w:fldChar w:fldCharType="separate"/>
          </w:r>
          <w:r>
            <w:rPr>
              <w:rFonts w:hint="eastAsia" w:ascii="宋体" w:hAnsi="宋体" w:eastAsia="宋体" w:cs="宋体"/>
              <w:szCs w:val="44"/>
              <w:highlight w:val="none"/>
            </w:rPr>
            <w:t xml:space="preserve">第二部分  投标人须知</w:t>
          </w:r>
          <w:r>
            <w:tab/>
          </w:r>
          <w:r>
            <w:fldChar w:fldCharType="begin"/>
          </w:r>
          <w:r>
            <w:instrText xml:space="preserve"> PAGEREF _Toc12675 \h </w:instrText>
          </w:r>
          <w:r>
            <w:fldChar w:fldCharType="separate"/>
          </w:r>
          <w:r>
            <w:t xml:space="preserve">9</w:t>
          </w:r>
          <w:r>
            <w:fldChar w:fldCharType="end"/>
          </w:r>
          <w:r>
            <w:rPr>
              <w:rFonts w:hint="eastAsia" w:ascii="宋体" w:hAnsi="宋体" w:eastAsia="宋体" w:cs="宋体"/>
              <w:color w:val="auto"/>
              <w:szCs w:val="36"/>
              <w:highlight w:val="none"/>
            </w:rPr>
            <w:fldChar w:fldCharType="end"/>
          </w:r>
          <w:r/>
        </w:p>
        <w:p>
          <w:pPr>
            <w:pStyle w:val="866"/>
            <w:tabs>
              <w:tab w:val="right" w:pos="9070" w:leader="dot"/>
              <w:tab w:val="clear" w:pos="9450" w:leader="none"/>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_Toc6669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第三部分 项目需求</w:t>
          </w:r>
          <w:r>
            <w:tab/>
          </w:r>
          <w:r>
            <w:fldChar w:fldCharType="begin"/>
          </w:r>
          <w:r>
            <w:instrText xml:space="preserve"> PAGEREF _Toc6669 \h </w:instrText>
          </w:r>
          <w:r>
            <w:fldChar w:fldCharType="separate"/>
          </w:r>
          <w:r>
            <w:t xml:space="preserve">27</w:t>
          </w:r>
          <w:r>
            <w:fldChar w:fldCharType="end"/>
          </w:r>
          <w:r>
            <w:rPr>
              <w:rFonts w:hint="eastAsia" w:ascii="宋体" w:hAnsi="宋体" w:eastAsia="宋体" w:cs="宋体"/>
              <w:color w:val="auto"/>
              <w:szCs w:val="36"/>
              <w:highlight w:val="none"/>
            </w:rPr>
            <w:fldChar w:fldCharType="end"/>
          </w:r>
          <w:r/>
        </w:p>
        <w:p>
          <w:pPr>
            <w:pStyle w:val="866"/>
            <w:tabs>
              <w:tab w:val="right" w:pos="9070" w:leader="dot"/>
              <w:tab w:val="clear" w:pos="9450" w:leader="none"/>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_Toc18868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第四部分 投标文件格式</w:t>
          </w:r>
          <w:r>
            <w:tab/>
          </w:r>
          <w:r>
            <w:fldChar w:fldCharType="begin"/>
          </w:r>
          <w:r>
            <w:instrText xml:space="preserve"> PAGEREF _Toc18868 \h </w:instrText>
          </w:r>
          <w:r>
            <w:fldChar w:fldCharType="separate"/>
          </w:r>
          <w:r>
            <w:t xml:space="preserve">34</w:t>
          </w:r>
          <w:r>
            <w:fldChar w:fldCharType="end"/>
          </w:r>
          <w:r>
            <w:rPr>
              <w:rFonts w:hint="eastAsia" w:ascii="宋体" w:hAnsi="宋体" w:eastAsia="宋体" w:cs="宋体"/>
              <w:color w:val="auto"/>
              <w:szCs w:val="36"/>
              <w:highlight w:val="none"/>
            </w:rPr>
            <w:fldChar w:fldCharType="end"/>
          </w:r>
          <w:r/>
        </w:p>
        <w:p>
          <w:pPr>
            <w:pStyle w:val="866"/>
            <w:tabs>
              <w:tab w:val="right" w:pos="9070" w:leader="dot"/>
              <w:tab w:val="clear" w:pos="9450" w:leader="none"/>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_Toc20133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第五部分评标方法与评标标准</w:t>
          </w:r>
          <w:r>
            <w:tab/>
          </w:r>
          <w:r>
            <w:fldChar w:fldCharType="begin"/>
          </w:r>
          <w:r>
            <w:instrText xml:space="preserve"> PAGEREF _Toc20133 \h </w:instrText>
          </w:r>
          <w:r>
            <w:fldChar w:fldCharType="separate"/>
          </w:r>
          <w:r>
            <w:t xml:space="preserve">49</w:t>
          </w:r>
          <w:r>
            <w:fldChar w:fldCharType="end"/>
          </w:r>
          <w:r>
            <w:rPr>
              <w:rFonts w:hint="eastAsia" w:ascii="宋体" w:hAnsi="宋体" w:eastAsia="宋体" w:cs="宋体"/>
              <w:color w:val="auto"/>
              <w:szCs w:val="36"/>
              <w:highlight w:val="none"/>
            </w:rPr>
            <w:fldChar w:fldCharType="end"/>
          </w:r>
          <w:r/>
        </w:p>
        <w:p>
          <w:pPr>
            <w:pStyle w:val="866"/>
            <w:tabs>
              <w:tab w:val="right" w:pos="9070" w:leader="dot"/>
              <w:tab w:val="clear" w:pos="9450" w:leader="none"/>
            </w:tabs>
          </w:pPr>
          <w:r>
            <w:rPr>
              <w:rFonts w:hint="eastAsia" w:ascii="宋体" w:hAnsi="宋体" w:eastAsia="宋体" w:cs="宋体"/>
              <w:color w:val="auto"/>
              <w:szCs w:val="36"/>
              <w:highlight w:val="none"/>
            </w:rPr>
            <w:fldChar w:fldCharType="begin"/>
          </w:r>
          <w:r>
            <w:rPr>
              <w:rFonts w:hint="eastAsia" w:ascii="宋体" w:hAnsi="宋体" w:eastAsia="宋体" w:cs="宋体"/>
              <w:szCs w:val="36"/>
              <w:highlight w:val="none"/>
            </w:rPr>
            <w:instrText xml:space="preserve"> HYPERLINK \l _Toc2805 </w:instrText>
          </w:r>
          <w:r>
            <w:rPr>
              <w:rFonts w:hint="eastAsia" w:ascii="宋体" w:hAnsi="宋体" w:eastAsia="宋体" w:cs="宋体"/>
              <w:szCs w:val="36"/>
              <w:highlight w:val="none"/>
            </w:rPr>
            <w:fldChar w:fldCharType="separate"/>
          </w:r>
          <w:r>
            <w:rPr>
              <w:rFonts w:hint="eastAsia" w:ascii="宋体" w:hAnsi="宋体" w:eastAsia="宋体" w:cs="宋体"/>
              <w:highlight w:val="none"/>
            </w:rPr>
            <w:t xml:space="preserve">第六部分 </w:t>
          </w:r>
          <w:r>
            <w:rPr>
              <w:rFonts w:hint="eastAsia" w:ascii="宋体" w:hAnsi="宋体" w:eastAsia="宋体" w:cs="宋体"/>
              <w:bCs/>
              <w:highlight w:val="none"/>
            </w:rPr>
            <w:t xml:space="preserve">合同主要条款</w:t>
          </w:r>
          <w:r>
            <w:tab/>
          </w:r>
          <w:r>
            <w:fldChar w:fldCharType="begin"/>
          </w:r>
          <w:r>
            <w:instrText xml:space="preserve"> PAGEREF _Toc2805 \h </w:instrText>
          </w:r>
          <w:r>
            <w:fldChar w:fldCharType="separate"/>
          </w:r>
          <w:r>
            <w:t xml:space="preserve">53</w:t>
          </w:r>
          <w:r>
            <w:fldChar w:fldCharType="end"/>
          </w:r>
          <w:r>
            <w:rPr>
              <w:rFonts w:hint="eastAsia" w:ascii="宋体" w:hAnsi="宋体" w:eastAsia="宋体" w:cs="宋体"/>
              <w:color w:val="auto"/>
              <w:szCs w:val="36"/>
              <w:highlight w:val="none"/>
            </w:rPr>
            <w:fldChar w:fldCharType="end"/>
          </w:r>
          <w:r/>
        </w:p>
        <w:p>
          <w:pPr>
            <w:jc w:val="center"/>
            <w:spacing w:before="305" w:line="360" w:lineRule="auto"/>
            <w:rPr>
              <w:rFonts w:hint="eastAsia" w:ascii="宋体" w:hAnsi="宋体" w:eastAsia="宋体" w:cs="宋体"/>
              <w:color w:val="auto"/>
              <w:sz w:val="21"/>
              <w:szCs w:val="36"/>
              <w:highlight w:val="none"/>
              <w:lang w:val="en-US" w:eastAsia="zh-CN" w:bidi="ar-SA"/>
            </w:rPr>
          </w:pPr>
          <w:r>
            <w:rPr>
              <w:rFonts w:hint="eastAsia" w:ascii="宋体" w:hAnsi="宋体" w:eastAsia="宋体" w:cs="宋体"/>
              <w:color w:val="auto"/>
              <w:szCs w:val="36"/>
              <w:highlight w:val="none"/>
            </w:rPr>
            <w:fldChar w:fldCharType="end"/>
          </w:r>
          <w:r/>
        </w:p>
      </w:sdtContent>
    </w:sdt>
    <w:p>
      <w:pPr>
        <w:jc w:val="center"/>
        <w:spacing w:before="305" w:line="360" w:lineRule="auto"/>
        <w:rPr>
          <w:rFonts w:hint="eastAsia" w:ascii="宋体" w:hAnsi="宋体" w:eastAsia="宋体" w:cs="宋体"/>
          <w:color w:val="auto"/>
          <w:sz w:val="21"/>
          <w:szCs w:val="36"/>
          <w:highlight w:val="none"/>
          <w:lang w:val="en-US" w:eastAsia="zh-CN" w:bidi="ar-SA"/>
        </w:rPr>
      </w:pPr>
      <w:r>
        <w:rPr>
          <w:rFonts w:hint="eastAsia" w:ascii="宋体" w:hAnsi="宋体" w:eastAsia="宋体" w:cs="宋体"/>
          <w:color w:val="auto"/>
          <w:sz w:val="21"/>
          <w:szCs w:val="36"/>
          <w:highlight w:val="none"/>
          <w:lang w:val="en-US" w:eastAsia="zh-CN" w:bidi="ar-SA"/>
        </w:rPr>
      </w:r>
      <w:r/>
    </w:p>
    <w:p>
      <w:pPr>
        <w:pStyle w:val="1078"/>
        <w:rPr>
          <w:rFonts w:hint="eastAsia" w:ascii="宋体" w:hAnsi="宋体" w:eastAsia="宋体" w:cs="宋体"/>
          <w:color w:val="auto"/>
          <w:szCs w:val="24"/>
          <w:highlight w:val="none"/>
        </w:rPr>
      </w:pPr>
      <w:r/>
      <w:bookmarkStart w:id="0" w:name="_Toc315868049"/>
      <w:r/>
      <w:bookmarkStart w:id="1" w:name="_Toc467507028"/>
      <w:r/>
      <w:bookmarkStart w:id="2" w:name="_Toc315875312"/>
      <w:r/>
      <w:r/>
    </w:p>
    <w:p>
      <w:pPr>
        <w:pStyle w:val="107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7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7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7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78"/>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78"/>
        <w:ind w:firstLine="480"/>
        <w:jc w:val="center"/>
        <w:rPr>
          <w:rFonts w:hint="eastAsia" w:ascii="宋体" w:hAnsi="宋体" w:eastAsia="宋体" w:cs="宋体"/>
          <w:b/>
          <w:color w:val="auto"/>
          <w:sz w:val="44"/>
          <w:szCs w:val="44"/>
          <w:highlight w:val="none"/>
        </w:rPr>
        <w:outlineLvl w:val="0"/>
      </w:pPr>
      <w:r>
        <w:rPr>
          <w:rFonts w:hint="eastAsia" w:ascii="宋体" w:hAnsi="宋体" w:eastAsia="宋体" w:cs="宋体"/>
          <w:color w:val="auto"/>
          <w:szCs w:val="24"/>
          <w:highlight w:val="none"/>
        </w:rPr>
        <w:br w:type="page" w:clear="all"/>
      </w:r>
      <w:bookmarkEnd w:id="0"/>
      <w:r/>
      <w:bookmarkEnd w:id="1"/>
      <w:r/>
      <w:bookmarkEnd w:id="2"/>
      <w:r/>
      <w:bookmarkStart w:id="3" w:name="_Toc6327"/>
      <w:r>
        <w:rPr>
          <w:rFonts w:hint="eastAsia" w:ascii="宋体" w:hAnsi="宋体" w:eastAsia="宋体" w:cs="宋体"/>
          <w:b/>
          <w:color w:val="auto"/>
          <w:sz w:val="44"/>
          <w:szCs w:val="44"/>
          <w:highlight w:val="none"/>
        </w:rPr>
        <w:t xml:space="preserve">第一部分  招标公告</w:t>
      </w:r>
      <w:bookmarkEnd w:id="3"/>
      <w:r/>
      <w:bookmarkStart w:id="4" w:name="OLE_LINK2"/>
      <w:r/>
      <w:bookmarkStart w:id="5" w:name="OLE_LINK4"/>
      <w:r/>
      <w:bookmarkStart w:id="6" w:name="OLE_LINK3"/>
      <w:r/>
      <w:bookmarkStart w:id="7" w:name="OLE_LINK1"/>
      <w:r/>
      <w:r/>
    </w:p>
    <w:p>
      <w:pPr>
        <w:pStyle w:val="847"/>
        <w:ind w:firstLine="482"/>
        <w:spacing w:line="480" w:lineRule="auto"/>
        <w:rPr>
          <w:rFonts w:hint="eastAsia" w:ascii="宋体" w:hAnsi="宋体" w:eastAsia="宋体" w:cs="宋体"/>
          <w:b/>
          <w:color w:val="auto"/>
          <w:sz w:val="24"/>
          <w:szCs w:val="24"/>
          <w:highlight w:val="none"/>
        </w:rPr>
        <w:outlineLvl w:val="0"/>
      </w:pPr>
      <w:r/>
      <w:bookmarkStart w:id="8" w:name="_Toc28477"/>
      <w:r/>
      <w:bookmarkStart w:id="9" w:name="_Toc638"/>
      <w:r>
        <w:rPr>
          <w:rFonts w:hint="eastAsia" w:ascii="宋体" w:hAnsi="宋体" w:eastAsia="宋体" w:cs="宋体"/>
          <w:b/>
          <w:color w:val="auto"/>
          <w:sz w:val="24"/>
          <w:szCs w:val="24"/>
          <w:highlight w:val="none"/>
        </w:rPr>
        <w:t xml:space="preserve">项目概况</w:t>
      </w:r>
      <w:bookmarkEnd w:id="8"/>
      <w:r/>
      <w:bookmarkEnd w:id="9"/>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太仓高新区2026年土壤污染状况调查</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highlight w:val="none"/>
        </w:rPr>
        <w:t xml:space="preserve">潜在投标人</w:t>
      </w:r>
      <w:r>
        <w:rPr>
          <w:rFonts w:hint="eastAsia" w:ascii="宋体" w:hAnsi="宋体" w:eastAsia="宋体" w:cs="宋体"/>
          <w:bCs/>
          <w:color w:val="auto"/>
          <w:sz w:val="24"/>
          <w:highlight w:val="none"/>
        </w:rPr>
        <w:t xml:space="preserve">应在</w:t>
      </w:r>
      <w:r>
        <w:rPr>
          <w:rFonts w:hint="eastAsia" w:ascii="宋体" w:hAnsi="宋体" w:eastAsia="宋体" w:cs="宋体"/>
          <w:b/>
          <w:color w:val="auto"/>
          <w:sz w:val="24"/>
          <w:highlight w:val="none"/>
        </w:rPr>
        <w:t xml:space="preserve">“苏采云政府采购一体化平台”中参与项目并下载</w:t>
      </w:r>
      <w:r>
        <w:rPr>
          <w:rFonts w:hint="eastAsia" w:ascii="宋体" w:hAnsi="宋体" w:eastAsia="宋体" w:cs="宋体"/>
          <w:b/>
          <w:bCs/>
          <w:color w:val="auto"/>
          <w:sz w:val="24"/>
          <w:highlight w:val="none"/>
        </w:rPr>
        <w:t xml:space="preserve">获取电子招标文件</w:t>
      </w:r>
      <w:r>
        <w:rPr>
          <w:rFonts w:hint="eastAsia" w:ascii="宋体" w:hAnsi="宋体" w:eastAsia="宋体" w:cs="宋体"/>
          <w:color w:val="auto"/>
          <w:sz w:val="24"/>
          <w:szCs w:val="24"/>
          <w:highlight w:val="none"/>
        </w:rPr>
        <w:t xml:space="preserve">，并于</w:t>
      </w:r>
      <w:r>
        <w:rPr>
          <w:rFonts w:hint="eastAsia" w:ascii="宋体" w:hAnsi="宋体" w:eastAsia="宋体" w:cs="宋体"/>
          <w:b/>
          <w:color w:val="auto"/>
          <w:sz w:val="24"/>
          <w:szCs w:val="24"/>
          <w:highlight w:val="none"/>
          <w:u w:val="single"/>
        </w:rPr>
        <w:t xml:space="preserve">2025年</w:t>
      </w:r>
      <w:r>
        <w:rPr>
          <w:rFonts w:hint="eastAsia" w:ascii="宋体" w:hAnsi="宋体" w:eastAsia="宋体" w:cs="宋体"/>
          <w:b/>
          <w:color w:val="auto"/>
          <w:sz w:val="24"/>
          <w:szCs w:val="24"/>
          <w:highlight w:val="none"/>
          <w:u w:val="single"/>
          <w:lang w:val="en-US" w:eastAsia="zh-CN"/>
        </w:rPr>
        <w:t xml:space="preserve">12</w:t>
      </w:r>
      <w:r>
        <w:rPr>
          <w:rFonts w:hint="eastAsia" w:ascii="宋体" w:hAnsi="宋体" w:eastAsia="宋体" w:cs="宋体"/>
          <w:b/>
          <w:color w:val="auto"/>
          <w:sz w:val="24"/>
          <w:szCs w:val="24"/>
          <w:highlight w:val="none"/>
          <w:u w:val="single"/>
        </w:rPr>
        <w:t xml:space="preserve">月</w:t>
      </w:r>
      <w:r>
        <w:rPr>
          <w:rFonts w:hint="eastAsia" w:ascii="宋体" w:hAnsi="宋体" w:eastAsia="宋体" w:cs="宋体"/>
          <w:b/>
          <w:color w:val="auto"/>
          <w:sz w:val="24"/>
          <w:szCs w:val="24"/>
          <w:highlight w:val="none"/>
          <w:u w:val="single"/>
          <w:lang w:val="en-US" w:eastAsia="zh-CN"/>
        </w:rPr>
        <w:t xml:space="preserve">04</w:t>
      </w:r>
      <w:r>
        <w:rPr>
          <w:rFonts w:hint="eastAsia" w:ascii="宋体" w:hAnsi="宋体" w:eastAsia="宋体" w:cs="宋体"/>
          <w:b/>
          <w:color w:val="auto"/>
          <w:sz w:val="24"/>
          <w:szCs w:val="24"/>
          <w:highlight w:val="none"/>
          <w:u w:val="single"/>
        </w:rPr>
        <w:t xml:space="preserve">日09点30分</w:t>
      </w:r>
      <w:r>
        <w:rPr>
          <w:rFonts w:hint="eastAsia" w:ascii="宋体" w:hAnsi="宋体" w:eastAsia="宋体" w:cs="宋体"/>
          <w:color w:val="auto"/>
          <w:sz w:val="24"/>
          <w:szCs w:val="24"/>
          <w:highlight w:val="none"/>
        </w:rPr>
        <w:t xml:space="preserve">（北京时间）前上传电子投标文件。</w:t>
      </w:r>
      <w:r/>
    </w:p>
    <w:p>
      <w:pPr>
        <w:pStyle w:val="847"/>
        <w:ind w:firstLine="482"/>
        <w:spacing w:line="48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一、项目基本情况</w:t>
      </w:r>
      <w:r>
        <w:rPr>
          <w:rFonts w:hint="eastAsia" w:ascii="宋体" w:hAnsi="宋体" w:eastAsia="宋体" w:cs="宋体"/>
          <w:color w:val="auto"/>
          <w:sz w:val="24"/>
          <w:szCs w:val="24"/>
          <w:highlight w:val="none"/>
        </w:rPr>
        <w:t xml:space="preserve">：</w:t>
      </w:r>
      <w:r/>
    </w:p>
    <w:p>
      <w:pPr>
        <w:pStyle w:val="847"/>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1、项目编号：</w:t>
      </w:r>
      <w:r>
        <w:rPr>
          <w:rFonts w:hint="eastAsia" w:ascii="宋体" w:hAnsi="宋体" w:eastAsia="宋体" w:cs="宋体"/>
          <w:color w:val="auto"/>
          <w:sz w:val="24"/>
          <w:szCs w:val="24"/>
          <w:highlight w:val="none"/>
          <w:lang w:val="en-US" w:eastAsia="zh-CN"/>
        </w:rPr>
        <w:t xml:space="preserve"> JSZC-320585-GZHR-G2025-0005  </w:t>
      </w:r>
      <w:r/>
    </w:p>
    <w:p>
      <w:pPr>
        <w:pStyle w:val="847"/>
        <w:ind w:firstLine="480"/>
        <w:spacing w:line="48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2、项目名称：</w:t>
      </w:r>
      <w:r>
        <w:rPr>
          <w:rFonts w:hint="eastAsia" w:ascii="宋体" w:hAnsi="宋体" w:eastAsia="宋体" w:cs="宋体"/>
          <w:color w:val="auto"/>
          <w:sz w:val="24"/>
          <w:szCs w:val="24"/>
          <w:highlight w:val="none"/>
          <w:lang w:eastAsia="zh-CN"/>
        </w:rPr>
        <w:t xml:space="preserve">太仓高新区2026年土壤污染状况调查</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 w:val="24"/>
          <w:szCs w:val="24"/>
          <w:highlight w:val="none"/>
        </w:rPr>
        <w:t xml:space="preserve">3、预算金额：</w:t>
      </w:r>
      <w:r>
        <w:rPr>
          <w:rFonts w:hint="eastAsia" w:ascii="宋体" w:hAnsi="宋体" w:eastAsia="宋体" w:cs="宋体"/>
          <w:color w:val="auto"/>
          <w:szCs w:val="24"/>
          <w:highlight w:val="none"/>
        </w:rPr>
        <w:t xml:space="preserve">¥6000000.00元，其中：</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一标段</w:t>
      </w:r>
      <w:r>
        <w:rPr>
          <w:rFonts w:hint="eastAsia" w:ascii="宋体" w:hAnsi="宋体" w:eastAsia="宋体" w:cs="宋体"/>
          <w:i w:val="0"/>
          <w:iCs w:val="0"/>
          <w:caps w:val="0"/>
          <w:color w:val="auto"/>
          <w:spacing w:val="0"/>
          <w:sz w:val="24"/>
          <w:szCs w:val="24"/>
          <w:highlight w:val="none"/>
          <w:lang w:val="en-US" w:eastAsia="zh-CN" w:bidi="ar"/>
        </w:rPr>
        <w:t xml:space="preserve">（采购包1）</w:t>
      </w:r>
      <w:r>
        <w:rPr>
          <w:rFonts w:hint="eastAsia" w:ascii="宋体" w:hAnsi="宋体" w:eastAsia="宋体" w:cs="宋体"/>
          <w:color w:val="auto"/>
          <w:szCs w:val="24"/>
          <w:highlight w:val="none"/>
        </w:rPr>
        <w:t xml:space="preserve">：¥3000000.00元（人民币叁佰万元）</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二标段</w:t>
      </w:r>
      <w:r>
        <w:rPr>
          <w:rFonts w:hint="eastAsia" w:ascii="宋体" w:hAnsi="宋体" w:eastAsia="宋体" w:cs="宋体"/>
          <w:i w:val="0"/>
          <w:iCs w:val="0"/>
          <w:caps w:val="0"/>
          <w:color w:val="auto"/>
          <w:spacing w:val="0"/>
          <w:sz w:val="24"/>
          <w:szCs w:val="24"/>
          <w:highlight w:val="none"/>
          <w:lang w:val="en-US" w:eastAsia="zh-CN" w:bidi="ar"/>
        </w:rPr>
        <w:t xml:space="preserve">（采购包2）</w:t>
      </w:r>
      <w:r>
        <w:rPr>
          <w:rFonts w:hint="eastAsia" w:ascii="宋体" w:hAnsi="宋体" w:eastAsia="宋体" w:cs="宋体"/>
          <w:color w:val="auto"/>
          <w:szCs w:val="24"/>
          <w:highlight w:val="none"/>
        </w:rPr>
        <w:t xml:space="preserve">：¥3000000.00元（人民币叁佰万元）</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4</w:t>
      </w:r>
      <w:r>
        <w:rPr>
          <w:rFonts w:hint="eastAsia" w:ascii="宋体" w:hAnsi="宋体" w:cs="宋体"/>
          <w:color w:val="auto"/>
          <w:szCs w:val="24"/>
          <w:highlight w:val="none"/>
          <w:lang w:eastAsia="zh-CN"/>
        </w:rPr>
        <w:t xml:space="preserve">、</w:t>
      </w:r>
      <w:r>
        <w:rPr>
          <w:rFonts w:hint="eastAsia" w:ascii="宋体" w:hAnsi="宋体" w:eastAsia="宋体" w:cs="宋体"/>
          <w:color w:val="auto"/>
          <w:szCs w:val="24"/>
          <w:highlight w:val="none"/>
        </w:rPr>
        <w:t xml:space="preserve">最高限价：¥6000000.00元，其中：</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一标段</w:t>
      </w:r>
      <w:r>
        <w:rPr>
          <w:rFonts w:hint="eastAsia" w:ascii="宋体" w:hAnsi="宋体" w:eastAsia="宋体" w:cs="宋体"/>
          <w:i w:val="0"/>
          <w:iCs w:val="0"/>
          <w:caps w:val="0"/>
          <w:color w:val="auto"/>
          <w:spacing w:val="0"/>
          <w:sz w:val="24"/>
          <w:szCs w:val="24"/>
          <w:highlight w:val="none"/>
          <w:lang w:val="en-US" w:eastAsia="zh-CN" w:bidi="ar"/>
        </w:rPr>
        <w:t xml:space="preserve">（采购包1）</w:t>
      </w:r>
      <w:r>
        <w:rPr>
          <w:rFonts w:hint="eastAsia" w:ascii="宋体" w:hAnsi="宋体" w:eastAsia="宋体" w:cs="宋体"/>
          <w:color w:val="auto"/>
          <w:szCs w:val="24"/>
          <w:highlight w:val="none"/>
        </w:rPr>
        <w:t xml:space="preserve">：¥3000000.00元（人民币叁佰万元）</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二标段</w:t>
      </w:r>
      <w:r>
        <w:rPr>
          <w:rFonts w:hint="eastAsia" w:ascii="宋体" w:hAnsi="宋体" w:eastAsia="宋体" w:cs="宋体"/>
          <w:i w:val="0"/>
          <w:iCs w:val="0"/>
          <w:caps w:val="0"/>
          <w:color w:val="auto"/>
          <w:spacing w:val="0"/>
          <w:sz w:val="24"/>
          <w:szCs w:val="24"/>
          <w:highlight w:val="none"/>
          <w:lang w:val="en-US" w:eastAsia="zh-CN" w:bidi="ar"/>
        </w:rPr>
        <w:t xml:space="preserve">（采购包2）</w:t>
      </w:r>
      <w:r>
        <w:rPr>
          <w:rFonts w:hint="eastAsia" w:ascii="宋体" w:hAnsi="宋体" w:eastAsia="宋体" w:cs="宋体"/>
          <w:color w:val="auto"/>
          <w:szCs w:val="24"/>
          <w:highlight w:val="none"/>
        </w:rPr>
        <w:t xml:space="preserve">：¥3000000.00元（人民币叁佰万元）</w:t>
      </w:r>
      <w:r/>
    </w:p>
    <w:p>
      <w:pPr>
        <w:pStyle w:val="847"/>
        <w:ind w:firstLine="480"/>
        <w:spacing w:line="480" w:lineRule="auto"/>
        <w:rPr>
          <w:rFonts w:hint="eastAsia" w:ascii="宋体" w:hAnsi="宋体" w:eastAsia="宋体" w:cs="宋体"/>
          <w:color w:val="auto"/>
          <w:sz w:val="24"/>
          <w:szCs w:val="24"/>
          <w:highlight w:val="none"/>
          <w:shd w:val="clear" w:color="auto" w:fill="ffffff"/>
        </w:rPr>
      </w:pPr>
      <w:r>
        <w:rPr>
          <w:rFonts w:hint="eastAsia" w:ascii="宋体" w:hAnsi="宋体" w:eastAsia="宋体" w:cs="宋体"/>
          <w:color w:val="auto"/>
          <w:sz w:val="24"/>
          <w:szCs w:val="24"/>
          <w:highlight w:val="none"/>
          <w:shd w:val="clear" w:color="auto" w:fill="ffffff"/>
        </w:rPr>
        <w:t xml:space="preserve">本项目共分二个标段，供应商可以选择只投其中一个标段，也可以投全部标段，但需对拟投标标段分别进行报名、投标报价和制作投标文件。一个供应商最多只能就其中一个标段中标，标段开标顺序按标段号顺序确定。每个标段中标人为一名，按先开先中的原则，确定供应商的中标标段。已中标的供应商在后面的标段中失去得标权，由该标段具有得标权且评标总得分最高的为该标段中标人。</w:t>
      </w:r>
      <w:r/>
    </w:p>
    <w:p>
      <w:pPr>
        <w:ind w:firstLine="48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5、采购需求：太仓高新区土壤污染状况调查服务，根据我国相关技术导则、规范要求，本次场地土壤及地下水环境初步调查工作主要由资料收集、人员访谈、现场踏勘、调查方案编制、水文地质勘查、现场采样、样品实验室分析、数据处理、调查报告编制、专家评审、环保备案等。</w:t>
      </w:r>
      <w:r/>
    </w:p>
    <w:p>
      <w:pPr>
        <w:pStyle w:val="839"/>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6、服务期限：</w:t>
      </w:r>
      <w:r>
        <w:rPr>
          <w:rFonts w:hint="eastAsia" w:ascii="宋体" w:hAnsi="宋体" w:eastAsia="宋体" w:cs="宋体"/>
          <w:color w:val="auto"/>
          <w:sz w:val="24"/>
          <w:szCs w:val="24"/>
          <w:highlight w:val="none"/>
          <w:lang w:val="en-US" w:eastAsia="zh-CN"/>
        </w:rPr>
        <w:t xml:space="preserve">自</w:t>
      </w:r>
      <w:r>
        <w:rPr>
          <w:rFonts w:hint="eastAsia" w:ascii="宋体" w:hAnsi="宋体" w:cs="宋体"/>
          <w:color w:val="auto"/>
          <w:sz w:val="24"/>
          <w:szCs w:val="24"/>
          <w:highlight w:val="none"/>
          <w:lang w:val="en-US" w:eastAsia="zh-CN"/>
        </w:rPr>
        <w:t xml:space="preserve">2026年1月1日起</w:t>
      </w:r>
      <w:r>
        <w:rPr>
          <w:rFonts w:hint="eastAsia" w:ascii="宋体" w:hAnsi="宋体" w:eastAsia="宋体" w:cs="宋体"/>
          <w:color w:val="auto"/>
          <w:sz w:val="24"/>
          <w:szCs w:val="24"/>
          <w:highlight w:val="none"/>
          <w:lang w:val="en-US" w:eastAsia="zh-CN"/>
        </w:rPr>
        <w:t xml:space="preserve">至2026年12月31日止，</w:t>
      </w:r>
      <w:r>
        <w:rPr>
          <w:rFonts w:hint="eastAsia" w:ascii="宋体" w:hAnsi="宋体" w:eastAsia="宋体" w:cs="宋体"/>
          <w:color w:val="auto"/>
          <w:sz w:val="24"/>
          <w:szCs w:val="24"/>
          <w:highlight w:val="none"/>
        </w:rPr>
        <w:t xml:space="preserve">完成项目调查且全部成果通过专家评审</w:t>
      </w:r>
      <w:r>
        <w:rPr>
          <w:rFonts w:hint="eastAsia" w:ascii="宋体" w:hAnsi="宋体" w:eastAsia="宋体" w:cs="宋体"/>
          <w:color w:val="auto"/>
          <w:sz w:val="24"/>
          <w:szCs w:val="24"/>
          <w:highlight w:val="none"/>
          <w:lang w:eastAsia="zh-CN"/>
        </w:rPr>
        <w:t xml:space="preserve">。</w:t>
      </w:r>
      <w:r/>
    </w:p>
    <w:p>
      <w:pPr>
        <w:pStyle w:val="847"/>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7、本项目不接受联合体投标。</w:t>
      </w:r>
      <w:r/>
    </w:p>
    <w:p>
      <w:pPr>
        <w:pStyle w:val="847"/>
        <w:ind w:firstLine="482"/>
        <w:spacing w:line="48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二、申请人的资格要求</w:t>
      </w:r>
      <w:r>
        <w:rPr>
          <w:rFonts w:hint="eastAsia" w:ascii="宋体" w:hAnsi="宋体" w:eastAsia="宋体" w:cs="宋体"/>
          <w:color w:val="auto"/>
          <w:sz w:val="24"/>
          <w:szCs w:val="24"/>
          <w:highlight w:val="none"/>
        </w:rPr>
        <w:t xml:space="preserve">：</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（一）满足《中华人民共和国政府采购法》第二十二条规定：</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1、具有独立承担民事责任的能力（提供法人或者其他组织的营业执照等证明文件，自然人的身份证明）；</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2、具有良好的商业信誉和健全的财务会计制度（提供最近一期的财务状况报告，其他组织、自然人提供银行出具的资信证明）；</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3、具有履行合同所必需的设备和专业技术能力（根据项目需求提供履行合同所必需的设备和专业技术能力的证明材料）；</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4、有依法缴纳税收和社会保障资金的良好记录（提供参加本次政府采购活动前半年（至少一个月）依法缴纳税收和社会保障资金的证明材料，依法免税或不需要缴纳社会保障资金的，提供相关证明文件）；</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5、参加政府采购活动前三年内，在经营活动中没有重大违法记录（提供参加本次政府采购活动前3年内在经营活动中没有重大违法记录的书面声明）；</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6、法律、行政法规规定的其他条件。</w:t>
      </w:r>
      <w:r/>
    </w:p>
    <w:p>
      <w:pPr>
        <w:pStyle w:val="847"/>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（二）落实政府采购政策需满足的资格要求：</w:t>
      </w:r>
      <w:r/>
    </w:p>
    <w:p>
      <w:pPr>
        <w:pStyle w:val="847"/>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 xml:space="preserve">本项目一标段（采购包1）、二标段（采购包2）专门面向中小企业采购（标的所属行业：</w:t>
      </w:r>
      <w:r>
        <w:rPr>
          <w:rFonts w:hint="eastAsia" w:ascii="宋体" w:hAnsi="宋体" w:eastAsia="宋体" w:cs="宋体"/>
          <w:bCs/>
          <w:color w:val="auto"/>
          <w:sz w:val="24"/>
          <w:highlight w:val="none"/>
          <w:lang w:eastAsia="zh-CN"/>
        </w:rPr>
        <w:t xml:space="preserve">其他未列明行业</w:t>
      </w:r>
      <w:r>
        <w:rPr>
          <w:rFonts w:hint="eastAsia" w:ascii="宋体" w:hAnsi="宋体" w:eastAsia="宋体" w:cs="宋体"/>
          <w:bCs/>
          <w:color w:val="auto"/>
          <w:sz w:val="24"/>
          <w:highlight w:val="none"/>
        </w:rPr>
        <w:t xml:space="preserve">），投标人应提供《中小企业声明函》或《残疾人福利性单位声明函》或省级以上监狱管理局、戒毒管理局（含新疆生产建设兵团）出具的属于监狱企业的证明文件,否则视为投标无效。</w:t>
      </w:r>
      <w:r/>
    </w:p>
    <w:p>
      <w:pPr>
        <w:pStyle w:val="847"/>
        <w:numPr>
          <w:ilvl w:val="0"/>
          <w:numId w:val="2"/>
        </w:num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本项目的特定资格要求：</w:t>
      </w:r>
      <w:r/>
    </w:p>
    <w:p>
      <w:pPr>
        <w:pStyle w:val="847"/>
        <w:numPr>
          <w:ilvl w:val="0"/>
          <w:numId w:val="0"/>
        </w:numPr>
        <w:ind w:firstLine="480"/>
        <w:spacing w:line="48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无</w:t>
      </w:r>
      <w:r/>
    </w:p>
    <w:p>
      <w:pPr>
        <w:pStyle w:val="847"/>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（四）拒绝下述供应商参加本次采购活动：</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1、供应商单位负责人为同一人或者存在直接控股、管理关系的不同供应商，不得参加同一合同项下的政府采购活动。</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2、凡为采购项目提供整体设计、规范编制或者项目管理、监理、检测等服务的供应商，不得再参加本项目的采购活动。</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3、法人的分支机构不得参加投标（除银行、保险、石油石化、电力、电信等行业特殊情况外）。</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未被“信用中国”网站（www.creditchina.gov.cn）或中国政府采购网（https://www.ccgp.gov.cn/search/cr/）列入失信被执行人、重大税收违法案件当事人名单、政府采购严重违法失信行为记录名单。</w:t>
      </w:r>
      <w:r/>
    </w:p>
    <w:p>
      <w:pPr>
        <w:pStyle w:val="847"/>
        <w:ind w:firstLine="482"/>
        <w:spacing w:line="48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三、获取招标文件</w:t>
      </w:r>
      <w:r>
        <w:rPr>
          <w:rFonts w:hint="eastAsia" w:ascii="宋体" w:hAnsi="宋体" w:eastAsia="宋体" w:cs="宋体"/>
          <w:color w:val="auto"/>
          <w:sz w:val="24"/>
          <w:szCs w:val="24"/>
          <w:highlight w:val="none"/>
        </w:rPr>
        <w:t xml:space="preserve">：</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时间：自本公告发布之日起5个工作日</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地点：苏采云系统</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方式：自行下载</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售价：0.00元</w:t>
      </w:r>
      <w:r/>
    </w:p>
    <w:p>
      <w:pPr>
        <w:pStyle w:val="847"/>
        <w:ind w:firstLine="482"/>
        <w:spacing w:line="48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四、提交投标文件截止时间、开标时间和地点</w:t>
      </w:r>
      <w:r>
        <w:rPr>
          <w:rFonts w:hint="eastAsia" w:ascii="宋体" w:hAnsi="宋体" w:eastAsia="宋体" w:cs="宋体"/>
          <w:color w:val="auto"/>
          <w:sz w:val="24"/>
          <w:szCs w:val="24"/>
          <w:highlight w:val="none"/>
        </w:rPr>
        <w:t xml:space="preserve">：</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提交投标文件截止时间</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2025-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04 </w:t>
      </w:r>
      <w:r>
        <w:rPr>
          <w:rFonts w:hint="eastAsia" w:ascii="宋体" w:hAnsi="宋体" w:eastAsia="宋体" w:cs="宋体"/>
          <w:b w:val="0"/>
          <w:bCs/>
          <w:color w:val="auto"/>
          <w:sz w:val="24"/>
          <w:szCs w:val="24"/>
          <w:highlight w:val="none"/>
        </w:rPr>
        <w:t xml:space="preserve"> 09:30 （北京时间）</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lang w:val="en-US" w:eastAsia="zh-CN"/>
        </w:rPr>
        <w:t xml:space="preserve">开标</w:t>
      </w:r>
      <w:r>
        <w:rPr>
          <w:rFonts w:hint="eastAsia" w:ascii="宋体" w:hAnsi="宋体" w:eastAsia="宋体" w:cs="宋体"/>
          <w:b w:val="0"/>
          <w:bCs/>
          <w:color w:val="auto"/>
          <w:sz w:val="24"/>
          <w:szCs w:val="24"/>
          <w:highlight w:val="none"/>
        </w:rPr>
        <w:t xml:space="preserve">时间：2025-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04</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09:30 （北京时间）</w:t>
      </w:r>
      <w:r/>
    </w:p>
    <w:p>
      <w:pPr>
        <w:pStyle w:val="847"/>
        <w:ind w:firstLine="480"/>
        <w:spacing w:line="48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地点：</w:t>
      </w:r>
      <w:r>
        <w:rPr>
          <w:rFonts w:hint="eastAsia" w:ascii="宋体" w:hAnsi="宋体" w:eastAsia="宋体" w:cs="宋体"/>
          <w:b w:val="0"/>
          <w:bCs/>
          <w:color w:val="auto"/>
          <w:sz w:val="24"/>
          <w:szCs w:val="24"/>
          <w:highlight w:val="none"/>
          <w:lang w:val="en-US" w:eastAsia="zh-CN"/>
        </w:rPr>
        <w:t xml:space="preserve">苏采云网上不见面开标大厅</w:t>
      </w:r>
      <w:r/>
    </w:p>
    <w:p>
      <w:pPr>
        <w:pStyle w:val="847"/>
        <w:ind w:firstLine="482"/>
        <w:spacing w:line="48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五、公告期限</w:t>
      </w:r>
      <w:r>
        <w:rPr>
          <w:rFonts w:hint="eastAsia" w:ascii="宋体" w:hAnsi="宋体" w:eastAsia="宋体" w:cs="宋体"/>
          <w:color w:val="auto"/>
          <w:sz w:val="24"/>
          <w:szCs w:val="24"/>
          <w:highlight w:val="none"/>
        </w:rPr>
        <w:t xml:space="preserve">：</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自本公告发布之日起5个工作日。</w:t>
      </w:r>
      <w:r/>
    </w:p>
    <w:p>
      <w:pPr>
        <w:pStyle w:val="847"/>
        <w:ind w:firstLine="482"/>
        <w:spacing w:line="48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六、其他补充事宜：</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1、本项目需要使用CA数字证书制作、上传电子投标文件完成电子投标，请供应商在参加投标活动前办理好CA数字证书申领及电子签章等操作。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3、本项目采用不见面开标，投标人开标时无需到开标现场进行解密，采取网上开标大厅解密电子投标文件，投标人远程解密要求如下： 1）投标人使用CA数字证书</w:t>
      </w:r>
      <w:r>
        <w:rPr>
          <w:rFonts w:hint="eastAsia" w:ascii="宋体" w:hAnsi="宋体" w:eastAsia="宋体" w:cs="宋体"/>
          <w:b w:val="0"/>
          <w:bCs/>
          <w:color w:val="auto"/>
          <w:sz w:val="24"/>
          <w:highlight w:val="none"/>
        </w:rPr>
        <w:t xml:space="preserve">进行远程解密，解密的CA数字证书与生成加密电子投标文件时的CA数字证书需为同一个CA数字证书，否则无法解密，造成的后果由投标人自行负责。 2）投标人登录苏采云系统，点击开标大厅，选择开标项目，完成不见面开标流程。 3）投标截止时间后根据系统提示解密电子投标文件。解密时间为15分钟，未在规定时间内完成解密，其投标文件将被拒绝，不参与后续投标流程。 4）在开标、评标过程中投标单位代表须在网上不见面开标系统中保持在线状态，以应对可能发生的澄清、说明等回复，由于投标单位代表不在线所造成的一切后果由投标人自行承担。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4、有关苏采云系统驱动安装，登录苏州政府采购网，点击页面底部苏采云图标，进入苏采云政府采购一体化平台，点击“驱动下载”，下载“政务CA、方正签章控件驱动安装包及安装说明”文件，按要求安装驱动。</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5、有关供应商注册、报名、下载电子招标文件、制作上传电子投标文件、不见面开标及其他注意事项登录苏州政府采购网，在“下载中心”栏目下载“苏采云系统供应商操作手册”查阅。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6、有关办理CA数字申领及电子签章事项，登录苏州政府采购网，点击页面底部苏采云图标，进入苏采云政府采购一体化平台，下载“新CA办理指南”文件查阅。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7、有关电子投标制作技术疑问，请咨询苏采云软件公司客服：18261002950、0512-69820854、0519-86722802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8、政府采购监督电话：0512-53512539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9、本次招标投标保证金：本项目无须缴纳投标保证金。 </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10、政府采购履约资金扶持政策：中标供应商可凭政府采购合同办理融资贷款，详情请见江苏政府采购网“政采贷”专栏。</w:t>
      </w:r>
      <w:r/>
    </w:p>
    <w:p>
      <w:pPr>
        <w:pStyle w:val="847"/>
        <w:ind w:firstLine="480"/>
        <w:spacing w:line="480" w:lineRule="auto"/>
        <w:rPr>
          <w:rFonts w:hint="eastAsia" w:ascii="宋体" w:hAnsi="宋体" w:eastAsia="宋体" w:cs="宋体"/>
          <w:b w:val="0"/>
          <w:bCs/>
          <w:color w:val="auto"/>
          <w:sz w:val="24"/>
          <w:highlight w:val="none"/>
        </w:rPr>
        <w:outlineLvl w:val="1"/>
      </w:pPr>
      <w:r>
        <w:rPr>
          <w:rFonts w:hint="eastAsia" w:ascii="宋体" w:hAnsi="宋体" w:eastAsia="宋体" w:cs="宋体"/>
          <w:b w:val="0"/>
          <w:bCs/>
          <w:color w:val="auto"/>
          <w:sz w:val="24"/>
          <w:highlight w:val="none"/>
        </w:rPr>
        <w:t xml:space="preserve">11、代理服务费：代理服务费由中标供应商承担，按各标段预算金额100万元以内1.5%、100 万元～500 万元（含）部分，收费费率为 </w:t>
      </w:r>
      <w:r>
        <w:rPr>
          <w:rFonts w:hint="eastAsia" w:ascii="宋体" w:hAnsi="宋体" w:eastAsia="宋体" w:cs="宋体"/>
          <w:b w:val="0"/>
          <w:bCs/>
          <w:color w:val="auto"/>
          <w:sz w:val="24"/>
          <w:highlight w:val="none"/>
          <w:lang w:val="en-US" w:eastAsia="zh-CN"/>
        </w:rPr>
        <w:t xml:space="preserve">0.8</w:t>
      </w:r>
      <w:r>
        <w:rPr>
          <w:rFonts w:hint="eastAsia" w:ascii="宋体" w:hAnsi="宋体" w:eastAsia="宋体" w:cs="宋体"/>
          <w:b w:val="0"/>
          <w:bCs/>
          <w:color w:val="auto"/>
          <w:sz w:val="24"/>
          <w:highlight w:val="none"/>
        </w:rPr>
        <w:t xml:space="preserve">%；500 万元～1000 万元（含）部分，收费费率为 0.</w:t>
      </w:r>
      <w:r>
        <w:rPr>
          <w:rFonts w:hint="eastAsia" w:ascii="宋体" w:hAnsi="宋体" w:eastAsia="宋体" w:cs="宋体"/>
          <w:b w:val="0"/>
          <w:bCs/>
          <w:color w:val="auto"/>
          <w:sz w:val="24"/>
          <w:highlight w:val="none"/>
          <w:lang w:val="en-US" w:eastAsia="zh-CN"/>
        </w:rPr>
        <w:t xml:space="preserve">45</w:t>
      </w:r>
      <w:r>
        <w:rPr>
          <w:rFonts w:hint="eastAsia" w:ascii="宋体" w:hAnsi="宋体" w:eastAsia="宋体" w:cs="宋体"/>
          <w:b w:val="0"/>
          <w:bCs/>
          <w:color w:val="auto"/>
          <w:sz w:val="24"/>
          <w:highlight w:val="none"/>
        </w:rPr>
        <w:t xml:space="preserve">%，按差额定率累进法计算，该费用应在领取中标通知书前由中标</w:t>
      </w:r>
      <w:r>
        <w:rPr>
          <w:rFonts w:hint="eastAsia" w:ascii="宋体" w:hAnsi="宋体" w:eastAsia="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支付给采购代理机构，投标</w:t>
      </w:r>
      <w:r>
        <w:rPr>
          <w:rFonts w:hint="eastAsia" w:ascii="宋体" w:hAnsi="宋体" w:eastAsia="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需考虑此项费用。</w:t>
      </w:r>
      <w:r/>
    </w:p>
    <w:p>
      <w:pPr>
        <w:pStyle w:val="847"/>
        <w:ind w:firstLine="480"/>
        <w:spacing w:line="480" w:lineRule="auto"/>
        <w:rPr>
          <w:rFonts w:hint="eastAsia" w:ascii="宋体" w:hAnsi="宋体" w:eastAsia="宋体" w:cs="宋体"/>
          <w:b/>
          <w:color w:val="auto"/>
          <w:sz w:val="24"/>
          <w:highlight w:val="none"/>
        </w:rPr>
        <w:outlineLvl w:val="1"/>
      </w:pPr>
      <w:r>
        <w:rPr>
          <w:rFonts w:hint="eastAsia" w:ascii="宋体" w:hAnsi="宋体" w:eastAsia="宋体" w:cs="宋体"/>
          <w:b w:val="0"/>
          <w:bCs/>
          <w:color w:val="auto"/>
          <w:sz w:val="24"/>
          <w:highlight w:val="none"/>
        </w:rPr>
        <w:t xml:space="preserve">12、中标供应商应在收到中标通知书后将投标文件纸质版（3份）送至招标代理公司存档</w:t>
      </w:r>
      <w:r>
        <w:rPr>
          <w:rFonts w:hint="eastAsia" w:ascii="宋体" w:hAnsi="宋体" w:eastAsia="宋体" w:cs="宋体"/>
          <w:b/>
          <w:color w:val="auto"/>
          <w:sz w:val="24"/>
          <w:highlight w:val="none"/>
        </w:rPr>
        <w:t xml:space="preserve">。</w:t>
      </w:r>
      <w:r/>
    </w:p>
    <w:p>
      <w:pPr>
        <w:pStyle w:val="847"/>
        <w:ind w:firstLine="482"/>
        <w:spacing w:line="48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highlight w:val="none"/>
        </w:rPr>
        <w:t xml:space="preserve">七、</w:t>
      </w:r>
      <w:r>
        <w:rPr>
          <w:rFonts w:hint="eastAsia" w:ascii="宋体" w:hAnsi="宋体" w:eastAsia="宋体" w:cs="宋体"/>
          <w:b/>
          <w:color w:val="auto"/>
          <w:sz w:val="24"/>
          <w:szCs w:val="24"/>
          <w:highlight w:val="none"/>
        </w:rPr>
        <w:t xml:space="preserve">对本次招标提出询问，请按以下方式联系：</w:t>
      </w:r>
      <w:r/>
    </w:p>
    <w:p>
      <w:pPr>
        <w:ind w:firstLine="480"/>
        <w:spacing w:line="48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1、采购人信息</w:t>
      </w:r>
      <w:r/>
    </w:p>
    <w:p>
      <w:pPr>
        <w:ind w:firstLine="480"/>
        <w:spacing w:line="480" w:lineRule="auto"/>
        <w:widowControl/>
        <w:rPr>
          <w:rFonts w:hint="eastAsia" w:ascii="宋体" w:hAnsi="宋体" w:eastAsia="宋体" w:cs="宋体"/>
          <w:color w:val="auto"/>
          <w:sz w:val="24"/>
          <w:szCs w:val="24"/>
          <w:highlight w:val="none"/>
          <w:lang w:eastAsia="zh-CN"/>
        </w:rPr>
      </w:pPr>
      <w:r/>
      <w:bookmarkStart w:id="10" w:name="_Hlk69823300"/>
      <w:r>
        <w:rPr>
          <w:rFonts w:hint="eastAsia" w:ascii="宋体" w:hAnsi="宋体" w:eastAsia="宋体" w:cs="宋体"/>
          <w:color w:val="auto"/>
          <w:sz w:val="24"/>
          <w:szCs w:val="24"/>
          <w:highlight w:val="none"/>
        </w:rPr>
        <w:t xml:space="preserve">名称: </w:t>
      </w:r>
      <w:bookmarkEnd w:id="10"/>
      <w:r>
        <w:rPr>
          <w:rFonts w:hint="eastAsia" w:ascii="宋体" w:hAnsi="宋体" w:eastAsia="宋体" w:cs="宋体"/>
          <w:color w:val="auto"/>
          <w:sz w:val="24"/>
          <w:szCs w:val="24"/>
          <w:highlight w:val="none"/>
          <w:lang w:eastAsia="zh-CN"/>
        </w:rPr>
        <w:t xml:space="preserve">江苏省太仓高新技术产业开发区管理委员会</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w:t>
      </w:r>
      <w:r>
        <w:rPr>
          <w:rStyle w:val="1625"/>
          <w:rFonts w:hint="eastAsia" w:ascii="宋体" w:hAnsi="宋体" w:eastAsia="宋体" w:cs="宋体"/>
          <w:i w:val="0"/>
          <w:iCs w:val="0"/>
          <w:caps w:val="0"/>
          <w:color w:val="auto"/>
          <w:spacing w:val="0"/>
          <w:sz w:val="24"/>
          <w:szCs w:val="24"/>
          <w:highlight w:val="none"/>
          <w:u w:val="none"/>
        </w:rPr>
        <w:t xml:space="preserve">太仓市上海东路</w:t>
      </w:r>
      <w:r>
        <w:rPr>
          <w:rStyle w:val="1625"/>
          <w:rFonts w:hint="eastAsia" w:ascii="宋体" w:hAnsi="宋体" w:eastAsia="宋体" w:cs="宋体"/>
          <w:i w:val="0"/>
          <w:iCs w:val="0"/>
          <w:caps w:val="0"/>
          <w:color w:val="auto"/>
          <w:spacing w:val="0"/>
          <w:sz w:val="24"/>
          <w:szCs w:val="24"/>
          <w:highlight w:val="none"/>
          <w:u w:val="none"/>
          <w:lang w:val="en-US" w:eastAsia="zh-CN"/>
        </w:rPr>
        <w:t xml:space="preserve">88</w:t>
      </w:r>
      <w:r>
        <w:rPr>
          <w:rStyle w:val="1625"/>
          <w:rFonts w:hint="eastAsia" w:ascii="宋体" w:hAnsi="宋体" w:eastAsia="宋体" w:cs="宋体"/>
          <w:i w:val="0"/>
          <w:iCs w:val="0"/>
          <w:caps w:val="0"/>
          <w:color w:val="auto"/>
          <w:spacing w:val="0"/>
          <w:sz w:val="24"/>
          <w:szCs w:val="24"/>
          <w:highlight w:val="none"/>
          <w:u w:val="none"/>
        </w:rPr>
        <w:t xml:space="preserve">号</w:t>
      </w:r>
      <w:r/>
    </w:p>
    <w:p>
      <w:pPr>
        <w:pStyle w:val="847"/>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r>
        <w:rPr>
          <w:rFonts w:hint="eastAsia" w:ascii="宋体" w:hAnsi="宋体" w:eastAsia="宋体" w:cs="宋体"/>
          <w:color w:val="auto"/>
          <w:sz w:val="24"/>
          <w:szCs w:val="24"/>
          <w:highlight w:val="none"/>
          <w:lang w:val="en-US" w:eastAsia="zh-CN"/>
        </w:rPr>
        <w:t xml:space="preserve">张军0512-</w:t>
      </w:r>
      <w:r>
        <w:rPr>
          <w:rFonts w:hint="eastAsia" w:ascii="宋体" w:hAnsi="宋体" w:eastAsia="宋体" w:cs="宋体"/>
          <w:color w:val="auto"/>
          <w:sz w:val="24"/>
          <w:szCs w:val="24"/>
          <w:highlight w:val="none"/>
        </w:rPr>
        <w:t xml:space="preserve">53595121   </w:t>
      </w:r>
      <w:r/>
    </w:p>
    <w:p>
      <w:pPr>
        <w:ind w:firstLine="480"/>
        <w:spacing w:line="48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2、采购代理机构信息</w:t>
      </w:r>
      <w:r/>
    </w:p>
    <w:p>
      <w:pPr>
        <w:ind w:firstLine="48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 四川广智华荣工程项目咨询有限公司</w:t>
      </w:r>
      <w:r/>
    </w:p>
    <w:p>
      <w:pPr>
        <w:ind w:firstLine="48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太仓市城厢镇南郊文治路51号淏华国际大厦1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06室</w:t>
      </w:r>
      <w:r/>
    </w:p>
    <w:p>
      <w:pPr>
        <w:ind w:firstLine="48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 15908153692</w:t>
      </w:r>
      <w:r/>
    </w:p>
    <w:p>
      <w:pPr>
        <w:ind w:firstLine="480"/>
        <w:spacing w:line="480" w:lineRule="auto"/>
        <w:widowControl/>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3、项目联系方式</w:t>
      </w:r>
      <w:r/>
    </w:p>
    <w:p>
      <w:pPr>
        <w:ind w:firstLine="48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项目联系人：唐燕</w:t>
      </w:r>
      <w:r/>
    </w:p>
    <w:p>
      <w:pPr>
        <w:ind w:firstLine="480"/>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 15908153692</w:t>
      </w:r>
      <w:r/>
    </w:p>
    <w:p>
      <w:pPr>
        <w:ind w:firstLine="480"/>
        <w:jc w:val="right"/>
        <w:spacing w:line="48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四川广智华荣工程项目咨询有限公司</w:t>
      </w:r>
      <w:bookmarkEnd w:id="4"/>
      <w:r/>
      <w:bookmarkEnd w:id="5"/>
      <w:r/>
      <w:bookmarkEnd w:id="6"/>
      <w:r/>
      <w:r/>
    </w:p>
    <w:p>
      <w:pPr>
        <w:pStyle w:val="847"/>
        <w:ind w:firstLine="480"/>
        <w:jc w:val="right"/>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2025年</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月10</w:t>
      </w:r>
      <w:r>
        <w:rPr>
          <w:rFonts w:hint="eastAsia" w:ascii="宋体" w:hAnsi="宋体" w:eastAsia="宋体" w:cs="宋体"/>
          <w:color w:val="auto"/>
          <w:sz w:val="24"/>
          <w:szCs w:val="24"/>
          <w:highlight w:val="none"/>
        </w:rPr>
        <w:t xml:space="preserve">日</w:t>
      </w:r>
      <w:bookmarkEnd w:id="7"/>
      <w:r/>
      <w:bookmarkStart w:id="11" w:name="_Toc158691767"/>
      <w:r/>
      <w:bookmarkStart w:id="12" w:name="_Toc467507030"/>
      <w:r/>
      <w:bookmarkStart w:id="13" w:name="_Toc315868051"/>
      <w:r/>
      <w:bookmarkStart w:id="14" w:name="_Toc315875314"/>
      <w:r>
        <w:rPr>
          <w:rFonts w:hint="eastAsia" w:ascii="宋体" w:hAnsi="宋体" w:eastAsia="宋体" w:cs="宋体"/>
          <w:b/>
          <w:color w:val="auto"/>
          <w:sz w:val="44"/>
          <w:szCs w:val="44"/>
          <w:highlight w:val="none"/>
        </w:rPr>
        <w:br w:type="page" w:clear="all"/>
      </w:r>
      <w:r/>
    </w:p>
    <w:p>
      <w:pPr>
        <w:pStyle w:val="848"/>
        <w:ind w:firstLine="883"/>
        <w:jc w:val="center"/>
        <w:rPr>
          <w:rFonts w:hint="eastAsia" w:ascii="宋体" w:hAnsi="宋体" w:eastAsia="宋体" w:cs="宋体"/>
          <w:b/>
          <w:color w:val="auto"/>
          <w:sz w:val="44"/>
          <w:szCs w:val="44"/>
          <w:highlight w:val="none"/>
        </w:rPr>
        <w:outlineLvl w:val="0"/>
      </w:pPr>
      <w:r/>
      <w:bookmarkStart w:id="15" w:name="_Toc12675"/>
      <w:r>
        <w:rPr>
          <w:rFonts w:hint="eastAsia" w:ascii="宋体" w:hAnsi="宋体" w:eastAsia="宋体" w:cs="宋体"/>
          <w:b/>
          <w:color w:val="auto"/>
          <w:sz w:val="44"/>
          <w:szCs w:val="44"/>
          <w:highlight w:val="none"/>
        </w:rPr>
        <w:t xml:space="preserve">第二部分  投标人须知</w:t>
      </w:r>
      <w:bookmarkEnd w:id="11"/>
      <w:r/>
      <w:bookmarkEnd w:id="12"/>
      <w:r/>
      <w:bookmarkEnd w:id="13"/>
      <w:r/>
      <w:bookmarkEnd w:id="14"/>
      <w:r/>
      <w:bookmarkEnd w:id="15"/>
      <w:r/>
      <w:r/>
    </w:p>
    <w:p>
      <w:pPr>
        <w:ind w:firstLine="482"/>
        <w:spacing w:line="360" w:lineRule="auto"/>
        <w:rPr>
          <w:rFonts w:hint="eastAsia" w:ascii="宋体" w:hAnsi="宋体" w:eastAsia="宋体" w:cs="宋体"/>
          <w:color w:val="auto"/>
          <w:sz w:val="24"/>
          <w:szCs w:val="24"/>
          <w:highlight w:val="none"/>
        </w:rPr>
        <w:outlineLvl w:val="0"/>
      </w:pPr>
      <w:r/>
      <w:bookmarkStart w:id="16" w:name="_Toc29614"/>
      <w:r/>
      <w:bookmarkStart w:id="17" w:name="_Toc18966"/>
      <w:r>
        <w:rPr>
          <w:rFonts w:hint="eastAsia" w:ascii="宋体" w:hAnsi="宋体" w:eastAsia="宋体" w:cs="宋体"/>
          <w:b/>
          <w:color w:val="auto"/>
          <w:sz w:val="24"/>
          <w:szCs w:val="24"/>
          <w:highlight w:val="none"/>
        </w:rPr>
        <w:t xml:space="preserve">一、说明和释义</w:t>
      </w:r>
      <w:bookmarkEnd w:id="16"/>
      <w:r/>
      <w:bookmarkEnd w:id="17"/>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 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1.1本招标文件仅适用于四川广智华荣工程项目咨询有限公司组织的招标活动。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1.2本次招标活动及因本次招标产生的合同受中国法律制约和保护。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1.3本招标文件的解释权属于四川广智华荣工程项目咨询有限公司。</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 词语释义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 采购人：指依法进行政府采购的国家机关、事业单位、团体组织。</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 投标</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：指向采购人提供货物、工程或服务的法人、其他组织或者自然人。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 招标采购单位：采购人及采购代理机构的统称。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 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 响应：投标人根据采购人或采购代理机构发售的招标文件，编制投标文件并按规定投标的行为。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 知识产权：指专利权、商标权、著作权等无形财产专有权的统称。</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天：日历日。</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 合同：采供双方根据招标文件和中标的投标文件及中标通知书规定的内容签署的以书面形式所达成的协议，包括所有的附件、附录和构成协议的所有文件。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0</w:t>
      </w:r>
      <w:r>
        <w:rPr>
          <w:rFonts w:hint="eastAsia" w:ascii="宋体" w:hAnsi="宋体" w:eastAsia="宋体" w:cs="宋体"/>
          <w:bCs/>
          <w:color w:val="auto"/>
          <w:sz w:val="24"/>
          <w:szCs w:val="24"/>
          <w:highlight w:val="none"/>
        </w:rPr>
        <w:t xml:space="preserve"> 合同价款：根据合同规定，乙方在正确地履行合同义务后甲方应支付乙方的价款。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 货物：系指乙方按招标采购文件规定，应向甲方提供的一切设备、备品、备件、工具、手册及其它有关技术资料和材料。</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 服务：系指本次招标采购文件规定乙方应承担的与提供货物和服务有关的辅助服务，比如运输、保险、安装、调试、验收、提供技术援助、培训、配合措施、维修响应及合同中规定乙方应承担的其它义务。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 交货地点：合同中明确约定的乙方提交的货物最终地点。</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不可抗力：不能预见、不能避免并且不能克服的客观情况。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进口产品：通过中国海关报关验放进入中国境内且产自关境外的产品。</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 书面形式：指书面文字、合同书、信件和传真等可有形地表现所载内容的形式。</w:t>
      </w:r>
      <w:r/>
    </w:p>
    <w:p>
      <w:pPr>
        <w:ind w:firstLine="482"/>
        <w:spacing w:line="360" w:lineRule="auto"/>
        <w:rPr>
          <w:rFonts w:hint="eastAsia" w:ascii="宋体" w:hAnsi="宋体" w:eastAsia="宋体" w:cs="宋体"/>
          <w:b/>
          <w:color w:val="auto"/>
          <w:sz w:val="24"/>
          <w:szCs w:val="24"/>
          <w:highlight w:val="none"/>
        </w:rPr>
        <w:outlineLvl w:val="0"/>
      </w:pPr>
      <w:r/>
      <w:bookmarkStart w:id="18" w:name="_Toc3951"/>
      <w:r/>
      <w:bookmarkStart w:id="19" w:name="_Toc29632"/>
      <w:r>
        <w:rPr>
          <w:rFonts w:hint="eastAsia" w:ascii="宋体" w:hAnsi="宋体" w:eastAsia="宋体" w:cs="宋体"/>
          <w:b/>
          <w:color w:val="auto"/>
          <w:sz w:val="24"/>
          <w:szCs w:val="24"/>
          <w:highlight w:val="none"/>
        </w:rPr>
        <w:t xml:space="preserve">二、 投标人</w:t>
      </w:r>
      <w:bookmarkEnd w:id="18"/>
      <w:r/>
      <w:bookmarkEnd w:id="19"/>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 合格投标人的范围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3.1符合《中华人民共和国政府采购法》第二十二条第一款之规定；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3.2满足本文件实质性条款的规定。</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4．合格投标人的特定条件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按招标公告规定。</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5. 投标委托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5.1指全权代表投标人参加投标活动并签署投标文件的人，如果投标人代表不是法法定代表人代表，须持有《法定代表人授权委托书》（详见统一格式）。</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6. 联合投标</w:t>
      </w:r>
      <w:r/>
    </w:p>
    <w:p>
      <w:pPr>
        <w:ind w:firstLine="480"/>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6.1本项目不接受联合投标。</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7. 投标费用 </w:t>
      </w:r>
      <w:r/>
    </w:p>
    <w:p>
      <w:pPr>
        <w:ind w:firstLine="480"/>
        <w:spacing w:line="360" w:lineRule="auto"/>
        <w:rPr>
          <w:rFonts w:hint="eastAsia" w:ascii="宋体" w:hAnsi="宋体" w:eastAsia="宋体" w:cs="宋体"/>
          <w:color w:val="auto"/>
          <w:sz w:val="24"/>
          <w:szCs w:val="24"/>
          <w:highlight w:val="none"/>
        </w:rPr>
        <w:outlineLvl w:val="0"/>
      </w:pPr>
      <w:r/>
      <w:bookmarkStart w:id="20" w:name="_Toc21085"/>
      <w:r>
        <w:rPr>
          <w:rFonts w:hint="eastAsia" w:ascii="宋体" w:hAnsi="宋体" w:eastAsia="宋体" w:cs="宋体"/>
          <w:color w:val="auto"/>
          <w:sz w:val="24"/>
          <w:szCs w:val="24"/>
          <w:highlight w:val="none"/>
        </w:rPr>
        <w:t xml:space="preserve">7.1</w:t>
      </w:r>
      <w:bookmarkStart w:id="21" w:name="_Toc15157"/>
      <w:r>
        <w:rPr>
          <w:rFonts w:hint="eastAsia" w:ascii="宋体" w:hAnsi="宋体" w:eastAsia="宋体" w:cs="宋体"/>
          <w:color w:val="auto"/>
          <w:sz w:val="24"/>
          <w:szCs w:val="24"/>
          <w:highlight w:val="none"/>
        </w:rPr>
        <w:t xml:space="preserve">无论投标过程的做法和结果如何,投标人自行承担所有与参加投标有关的全部费用。</w:t>
      </w:r>
      <w:bookmarkEnd w:id="20"/>
      <w:r/>
      <w:r/>
    </w:p>
    <w:p>
      <w:pPr>
        <w:ind w:firstLine="482"/>
        <w:spacing w:line="360" w:lineRule="auto"/>
        <w:rPr>
          <w:rFonts w:hint="eastAsia" w:ascii="宋体" w:hAnsi="宋体" w:eastAsia="宋体" w:cs="宋体"/>
          <w:b/>
          <w:color w:val="auto"/>
          <w:sz w:val="24"/>
          <w:szCs w:val="24"/>
          <w:highlight w:val="none"/>
        </w:rPr>
        <w:outlineLvl w:val="0"/>
      </w:pPr>
      <w:r/>
      <w:bookmarkStart w:id="22" w:name="_Toc20502"/>
      <w:r>
        <w:rPr>
          <w:rFonts w:hint="eastAsia" w:ascii="宋体" w:hAnsi="宋体" w:eastAsia="宋体" w:cs="宋体"/>
          <w:b/>
          <w:color w:val="auto"/>
          <w:sz w:val="24"/>
          <w:szCs w:val="24"/>
          <w:highlight w:val="none"/>
        </w:rPr>
        <w:t xml:space="preserve">三、招标文件说明</w:t>
      </w:r>
      <w:bookmarkEnd w:id="21"/>
      <w:r/>
      <w:bookmarkEnd w:id="22"/>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8. 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8.2招标文件及其更正文件不是直接从采购代理机构或指定媒体获得的，采购代理机构对招标文件及其补遗的真实性、完整性不承担任何责任。</w:t>
      </w:r>
      <w:r/>
    </w:p>
    <w:p>
      <w:pPr>
        <w:numPr>
          <w:ilvl w:val="0"/>
          <w:numId w:val="3"/>
        </w:num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现场踏勘</w:t>
      </w:r>
      <w:r/>
    </w:p>
    <w:p>
      <w:pPr>
        <w:numPr>
          <w:ilvl w:val="0"/>
          <w:numId w:val="0"/>
        </w:num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9.1 招标人不组织现场踏勘，投标人可以对有关现场踏勘和周围环境进行考察，以获取编制投标文件和签署合同所需的信息，考察现场所发生的费用由投标人自己承担。</w:t>
      </w:r>
      <w:r/>
    </w:p>
    <w:p>
      <w:pPr>
        <w:ind w:firstLine="480"/>
        <w:spacing w:line="360" w:lineRule="auto"/>
        <w:rPr>
          <w:rFonts w:hint="eastAsia" w:ascii="宋体" w:hAnsi="宋体" w:eastAsia="宋体" w:cs="宋体"/>
          <w:b w:val="0"/>
          <w:bCs w:val="0"/>
          <w:color w:val="auto"/>
          <w:sz w:val="24"/>
          <w:szCs w:val="24"/>
          <w:highlight w:val="none"/>
        </w:rPr>
        <w:outlineLvl w:val="1"/>
      </w:pPr>
      <w:r>
        <w:rPr>
          <w:rFonts w:hint="eastAsia" w:ascii="宋体" w:hAnsi="宋体" w:eastAsia="宋体" w:cs="宋体"/>
          <w:b w:val="0"/>
          <w:bCs w:val="0"/>
          <w:color w:val="auto"/>
          <w:sz w:val="24"/>
          <w:szCs w:val="24"/>
          <w:highlight w:val="none"/>
        </w:rPr>
        <w:t xml:space="preserve">9.2 招标采购单位向投标人提供的有关现场的资料和数据，是招标采购单位现有的并认为能使投标人可利用的资料。招标采购单位对投标人由此而做出的推论、理解和结论概不负责，风险均由投标人自行承担。 </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4"/>
          <w:highlight w:val="none"/>
        </w:rPr>
        <w:t xml:space="preserve">10.</w:t>
      </w:r>
      <w:r>
        <w:rPr>
          <w:rFonts w:hint="eastAsia" w:ascii="宋体" w:hAnsi="宋体" w:eastAsia="宋体" w:cs="宋体"/>
          <w:b/>
          <w:bCs/>
          <w:color w:val="auto"/>
          <w:sz w:val="21"/>
          <w:highlight w:val="none"/>
        </w:rPr>
        <w:t xml:space="preserve"> </w:t>
      </w:r>
      <w:r>
        <w:rPr>
          <w:rFonts w:hint="eastAsia" w:ascii="宋体" w:hAnsi="宋体" w:eastAsia="宋体" w:cs="宋体"/>
          <w:b/>
          <w:color w:val="auto"/>
          <w:sz w:val="24"/>
          <w:szCs w:val="24"/>
          <w:highlight w:val="none"/>
        </w:rPr>
        <w:t xml:space="preserve">招标文件的澄清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.1投标人在获取招标文件后，若有疑问，应于网上投标截止时间之前，向采购代理机构提出，采购代理机构将予以解答。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.2如有必要，问题答复将以“变更公告”形式由采购代理机构按照本须知第10条的规定发出。</w:t>
      </w:r>
      <w:r/>
    </w:p>
    <w:p>
      <w:pPr>
        <w:ind w:firstLine="482"/>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1</w:t>
      </w:r>
      <w:r>
        <w:rPr>
          <w:rFonts w:hint="eastAsia" w:ascii="宋体" w:hAnsi="宋体" w:eastAsia="宋体" w:cs="宋体"/>
          <w:b/>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1"/>
          <w:highlight w:val="none"/>
        </w:rPr>
        <w:t xml:space="preserve"> </w:t>
      </w:r>
      <w:r>
        <w:rPr>
          <w:rFonts w:hint="eastAsia" w:ascii="宋体" w:hAnsi="宋体" w:eastAsia="宋体" w:cs="宋体"/>
          <w:b/>
          <w:color w:val="auto"/>
          <w:sz w:val="24"/>
          <w:szCs w:val="24"/>
          <w:highlight w:val="none"/>
        </w:rPr>
        <w:t xml:space="preserve">招标文件的修改</w:t>
      </w:r>
      <w:r/>
    </w:p>
    <w:p>
      <w:pPr>
        <w:ind w:firstLine="480"/>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11.1 投标人在购买招标文件后，若有问题需要询问和澄清，应在投标截止时间10日前提出，澄清和提疑须以书面形式向采购代理机构提出，采购代理机构将以书面形式或投标答疑会的方式予以解答（包括对询问的解释，但不说明来源），答复将送给所有招标文件的收受人。</w:t>
      </w:r>
      <w:r/>
    </w:p>
    <w:p>
      <w:pPr>
        <w:ind w:firstLine="480"/>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11.2 迟于规定的询问和提交的疑问，采购人和采购代理机构有权拒绝回答，也不承担由此带来的对投标人投标结果的影响。</w:t>
      </w:r>
      <w:r/>
    </w:p>
    <w:p>
      <w:pPr>
        <w:ind w:firstLine="480"/>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11.3 在投标截止时间15日前，招标采购单位无论出于自己的考虑，还是出于对投标人提问的澄清，均可对已发出的招标文件进行必要澄清或者修改。</w:t>
      </w:r>
      <w:r/>
    </w:p>
    <w:p>
      <w:pPr>
        <w:ind w:firstLine="480"/>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11.4 为使投标人有足够的时间按招标文件的修改要求考虑修正投标文件，或出于其他原因，招标采购单位有权推迟投标截止日期和开标日期，将此变更通知所有招标文件的收受人。</w:t>
      </w:r>
      <w:r/>
    </w:p>
    <w:p>
      <w:pPr>
        <w:ind w:firstLine="480"/>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11.5 招标文件的更正（含澄清、修改等）内容与原招标文件在同一内容上表述不一致时，以发出日期最接近开标时间的公告为准。</w:t>
      </w:r>
      <w:r/>
    </w:p>
    <w:p>
      <w:pPr>
        <w:ind w:firstLine="480"/>
        <w:spacing w:line="360" w:lineRule="auto"/>
        <w:rPr>
          <w:rFonts w:hint="eastAsia" w:ascii="宋体" w:hAnsi="宋体" w:eastAsia="宋体" w:cs="宋体"/>
          <w:b w:val="0"/>
          <w:bCs/>
          <w:color w:val="auto"/>
          <w:sz w:val="24"/>
          <w:szCs w:val="24"/>
          <w:highlight w:val="none"/>
        </w:rPr>
        <w:outlineLvl w:val="1"/>
      </w:pPr>
      <w:r>
        <w:rPr>
          <w:rFonts w:hint="eastAsia" w:ascii="宋体" w:hAnsi="宋体" w:eastAsia="宋体" w:cs="宋体"/>
          <w:b w:val="0"/>
          <w:bCs/>
          <w:color w:val="auto"/>
          <w:sz w:val="24"/>
          <w:szCs w:val="24"/>
          <w:highlight w:val="none"/>
        </w:rPr>
        <w:t xml:space="preserve">11.6 招标文件的更正（含澄清、修改等）内容将在财政部门指定的政府采购信息发布媒体上发布，作为招标文件的组成部分，对投标人起约束作用。</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11.7 招标文件若有最新的答疑文件，投标</w:t>
      </w:r>
      <w:r>
        <w:rPr>
          <w:rFonts w:hint="eastAsia" w:ascii="宋体" w:hAnsi="宋体" w:eastAsia="宋体" w:cs="宋体"/>
          <w:b/>
          <w:color w:val="auto"/>
          <w:sz w:val="24"/>
          <w:szCs w:val="24"/>
          <w:highlight w:val="none"/>
          <w:lang w:val="en-US" w:eastAsia="zh-CN"/>
        </w:rPr>
        <w:t xml:space="preserve">人</w:t>
      </w:r>
      <w:r>
        <w:rPr>
          <w:rFonts w:hint="eastAsia" w:ascii="宋体" w:hAnsi="宋体" w:eastAsia="宋体" w:cs="宋体"/>
          <w:b/>
          <w:color w:val="auto"/>
          <w:sz w:val="24"/>
          <w:szCs w:val="24"/>
          <w:highlight w:val="none"/>
        </w:rPr>
        <w:t xml:space="preserve">必须下载并使用该文件制作新的电子投标文件，否则将无法完成电子投标文件的上传及投标。</w:t>
      </w:r>
      <w:r/>
    </w:p>
    <w:p>
      <w:pPr>
        <w:ind w:firstLine="482"/>
        <w:spacing w:line="360" w:lineRule="auto"/>
        <w:rPr>
          <w:rFonts w:hint="eastAsia" w:ascii="宋体" w:hAnsi="宋体" w:eastAsia="宋体" w:cs="宋体"/>
          <w:b/>
          <w:color w:val="auto"/>
          <w:sz w:val="24"/>
          <w:szCs w:val="24"/>
          <w:highlight w:val="none"/>
        </w:rPr>
        <w:outlineLvl w:val="0"/>
      </w:pPr>
      <w:r/>
      <w:bookmarkStart w:id="23" w:name="_Toc17678"/>
      <w:r/>
      <w:bookmarkStart w:id="24" w:name="_Toc10439"/>
      <w:r>
        <w:rPr>
          <w:rFonts w:hint="eastAsia" w:ascii="宋体" w:hAnsi="宋体" w:eastAsia="宋体" w:cs="宋体"/>
          <w:b/>
          <w:color w:val="auto"/>
          <w:sz w:val="24"/>
          <w:szCs w:val="24"/>
          <w:highlight w:val="none"/>
        </w:rPr>
        <w:t xml:space="preserve">四、 投标文件说明</w:t>
      </w:r>
      <w:bookmarkEnd w:id="23"/>
      <w:r/>
      <w:bookmarkEnd w:id="24"/>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12</w:t>
      </w: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1"/>
          <w:highlight w:val="none"/>
        </w:rPr>
        <w:t xml:space="preserve"> </w:t>
      </w:r>
      <w:r>
        <w:rPr>
          <w:rFonts w:hint="eastAsia" w:ascii="宋体" w:hAnsi="宋体" w:eastAsia="宋体" w:cs="宋体"/>
          <w:b/>
          <w:color w:val="auto"/>
          <w:sz w:val="24"/>
          <w:szCs w:val="24"/>
          <w:highlight w:val="none"/>
        </w:rPr>
        <w:t xml:space="preserve">提示与要求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12.2无论是否递交投标文件，投标人都应将招标文件及以后的所有通知、文件等视为保密文件。</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13. 投标文件计量单位和使用文字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13.1投标文件中所使用的计量单位，除招标文件中有特殊要求外，均应使用中华人民共和国法定计量单位。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14. 知识产权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15. 投标文件的组成和顺序（顺序以软件为准）</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15.1报价部分（详见投标文件格式）：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15.1.1《开标一览表》(统一格式)；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15.1.2投标报价明细表；</w:t>
      </w:r>
      <w:r/>
    </w:p>
    <w:p>
      <w:pPr>
        <w:ind w:firstLine="482"/>
        <w:spacing w:line="360" w:lineRule="auto"/>
        <w:rPr>
          <w:rFonts w:hint="eastAsia" w:ascii="宋体" w:hAnsi="宋体" w:eastAsia="宋体" w:cs="宋体"/>
          <w:b/>
          <w:color w:val="auto"/>
          <w:sz w:val="24"/>
          <w:szCs w:val="24"/>
          <w:highlight w:val="none"/>
        </w:rPr>
        <w:outlineLvl w:val="2"/>
      </w:pPr>
      <w:r>
        <w:rPr>
          <w:rFonts w:hint="eastAsia" w:ascii="宋体" w:hAnsi="宋体" w:eastAsia="宋体" w:cs="宋体"/>
          <w:b/>
          <w:color w:val="auto"/>
          <w:sz w:val="24"/>
          <w:szCs w:val="24"/>
          <w:highlight w:val="none"/>
        </w:rPr>
        <w:t xml:space="preserve">15.2资质证明和技术部分</w:t>
      </w:r>
      <w:r/>
    </w:p>
    <w:p>
      <w:pPr>
        <w:ind w:firstLine="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15.2.1资质证明文件部分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15.2.1.1投标函（详见投标文件格式）；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15.2.1.2关于资格文件的声明函（详见投标文件格式）；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15.2.1.3投标单位营业执照副本或三证合一营业执照复印件；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15.2.1.4投标人参加本次政府采购活动前的财务状况报告或者银行出具的资信证明；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15.2.1.5投标人根据项目需求提供履行合同所必需的设备和专业技术能力的证明材料；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15.2.1.6投标人参加本次政府采购活动前半年（至少一个月）依法缴纳税收和社会保障资金的证明材料；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15.2.1.7投标人参加政府采购活动前三年在经营活动中没有重大违法记录的书面申明（详见投标文件格式）；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15.2.1.8投标人证明其符合招标文件规定的投标人特定资格条件的证书、证明和文件材料（如有）；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15.2.1.9投标人基本情况表（详见投标文件格式）；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15.2.1.10投标人法定代表人身份证复印件；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15.2.1.11投标人法定代表人授权委托书原件（如有授权）（详见投标文件格式）；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15.2.1.12投标人授权代理人身份证复印件（如有授权）；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15.2.1.13中小企业声明函；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15.2.1.14残疾人福利性单位声明函（如有）；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15.2.1.15其他可以证明投标人资信、资质和货物、服务质量的证书、文件、推荐信等资料；（如有）</w:t>
      </w:r>
      <w:r/>
    </w:p>
    <w:p>
      <w:pPr>
        <w:ind w:firstLine="482"/>
        <w:spacing w:line="360" w:lineRule="auto"/>
        <w:rPr>
          <w:rFonts w:hint="eastAsia" w:ascii="宋体" w:hAnsi="宋体" w:eastAsia="宋体" w:cs="宋体"/>
          <w:b/>
          <w:color w:val="auto"/>
          <w:sz w:val="24"/>
          <w:szCs w:val="24"/>
          <w:highlight w:val="none"/>
        </w:rPr>
        <w:outlineLvl w:val="3"/>
      </w:pPr>
      <w:r>
        <w:rPr>
          <w:rFonts w:hint="eastAsia" w:ascii="宋体" w:hAnsi="宋体" w:eastAsia="宋体" w:cs="宋体"/>
          <w:b/>
          <w:color w:val="auto"/>
          <w:sz w:val="24"/>
          <w:szCs w:val="24"/>
          <w:highlight w:val="none"/>
        </w:rPr>
        <w:t xml:space="preserve">15.2.2技术部分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15.2.2.1技术（服务）要求偏离表（详见投标文件格式）；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15.2.2.2商务要求偏离表（详见投标文件格式）；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15.2.2.3项目的技术及服务方案；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15.2.2.4类似项目业绩一览表及相关证明材料；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15.2.2.5投入本项目技术（服务）人员一览表及相关证明材料；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15.2.2.6招标文件及评分标准中要求提供的其他相关材料；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15.2.2.7其他需投标人对本次投标的详细说明（投标人视各自的情况自行编制）；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按上述要求提交相关资料，投标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所提交的资格文件的完整与否，将直接影响投标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的评分。投标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必须保证全部投标资料的真实性，如有虚假或对招标文件所要求说明的情况故意隐瞒或虚报，视为不实质性响应招标文件，为无效投标，并报政府监管部门按政府采购法相关规定给予处罚。</w:t>
      </w:r>
      <w:r/>
    </w:p>
    <w:p>
      <w:pPr>
        <w:ind w:firstLine="482"/>
        <w:spacing w:line="360" w:lineRule="auto"/>
        <w:rPr>
          <w:rFonts w:hint="eastAsia" w:ascii="宋体" w:hAnsi="宋体" w:eastAsia="宋体" w:cs="宋体"/>
          <w:dstrike/>
          <w:color w:val="auto"/>
          <w:sz w:val="24"/>
          <w:szCs w:val="24"/>
          <w:highlight w:val="none"/>
        </w:rPr>
        <w:outlineLvl w:val="2"/>
      </w:pPr>
      <w:r>
        <w:rPr>
          <w:rFonts w:hint="eastAsia" w:ascii="宋体" w:hAnsi="宋体" w:eastAsia="宋体" w:cs="宋体"/>
          <w:b/>
          <w:color w:val="auto"/>
          <w:sz w:val="24"/>
          <w:szCs w:val="24"/>
          <w:highlight w:val="none"/>
        </w:rPr>
        <w:t xml:space="preserve">15.3投标文件由15.1、15.2款规定的内容共同组成。</w:t>
      </w:r>
      <w:r/>
    </w:p>
    <w:p>
      <w:pPr>
        <w:ind w:firstLine="482"/>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16. 投标文件编制要求   </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16.1</w:t>
      </w:r>
      <w:r>
        <w:rPr>
          <w:rFonts w:hint="eastAsia" w:ascii="宋体" w:hAnsi="宋体" w:eastAsia="宋体" w:cs="宋体"/>
          <w:b/>
          <w:color w:val="auto"/>
          <w:sz w:val="24"/>
          <w:highlight w:val="none"/>
        </w:rPr>
        <w:t xml:space="preserve">电子投标文件编制要求：</w:t>
      </w:r>
      <w:r>
        <w:rPr>
          <w:rFonts w:hint="eastAsia" w:ascii="宋体" w:hAnsi="宋体" w:eastAsia="宋体" w:cs="宋体"/>
          <w:color w:val="auto"/>
          <w:sz w:val="24"/>
          <w:highlight w:val="none"/>
        </w:rPr>
        <w:t xml:space="preserve">投标人应使用</w:t>
      </w:r>
      <w:r>
        <w:rPr>
          <w:rFonts w:hint="eastAsia" w:ascii="宋体" w:hAnsi="宋体" w:eastAsia="宋体" w:cs="宋体"/>
          <w:b/>
          <w:color w:val="auto"/>
          <w:sz w:val="24"/>
          <w:highlight w:val="none"/>
        </w:rPr>
        <w:t xml:space="preserve">招标文件要求的投标文件制作软件制作电子投标文件</w:t>
      </w:r>
      <w:r>
        <w:rPr>
          <w:rFonts w:hint="eastAsia" w:ascii="宋体" w:hAnsi="宋体" w:eastAsia="宋体" w:cs="宋体"/>
          <w:color w:val="auto"/>
          <w:sz w:val="24"/>
          <w:highlight w:val="none"/>
        </w:rPr>
        <w:t xml:space="preserve">，电子投标文件按招标文件规定的格式制作，如果未按要求制作上传，可能导致投标无效。</w:t>
      </w:r>
      <w:r/>
    </w:p>
    <w:p>
      <w:pPr>
        <w:pStyle w:val="899"/>
        <w:ind w:left="0" w:firstLine="48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16.2电子投标准备</w:t>
      </w:r>
      <w:r/>
    </w:p>
    <w:p>
      <w:pPr>
        <w:pStyle w:val="899"/>
        <w:ind w:left="0" w:firstLine="482"/>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b/>
          <w:bCs/>
          <w:color w:val="auto"/>
          <w:highlight w:val="none"/>
          <w:lang w:eastAsia="zh-CN"/>
        </w:rPr>
        <w:t xml:space="preserve">投标人</w:t>
      </w:r>
      <w:r>
        <w:rPr>
          <w:rFonts w:hint="eastAsia" w:ascii="宋体" w:hAnsi="宋体" w:eastAsia="宋体" w:cs="宋体"/>
          <w:b/>
          <w:bCs/>
          <w:color w:val="auto"/>
          <w:highlight w:val="none"/>
        </w:rPr>
        <w:t xml:space="preserve">在“苏采云”系统中操作成功参与项目后，必须在“已参与项目”界面中下载电子招标文件（后缀名为“.kedt”）并导入政府采购客户端工具（下载链接：http：//www.ccgp-jiangsu.gov.cn/jiangsu/zlxz/ee/ee3a4bc5a3454aa2b0d9312230633ce9.html）后方可进行投标文件制作和提交（具体详见《苏采云系统投标单位操作手册》，网址链接</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"https://czju.suzhou.gov.cn/zfcg/html/content/20231220161910031.shtml" \o "https://czju.suzhou.gov.cn/zfcg/html/content/20231220161910031.shtml" </w:instrText>
      </w:r>
      <w:r>
        <w:rPr>
          <w:rFonts w:hint="eastAsia" w:ascii="宋体" w:hAnsi="宋体" w:eastAsia="宋体" w:cs="宋体"/>
          <w:color w:val="auto"/>
          <w:highlight w:val="none"/>
        </w:rPr>
        <w:fldChar w:fldCharType="separate"/>
      </w:r>
      <w:r>
        <w:rPr>
          <w:rFonts w:hint="eastAsia" w:ascii="宋体" w:hAnsi="宋体" w:eastAsia="宋体" w:cs="宋体"/>
          <w:b/>
          <w:bCs/>
          <w:color w:val="auto"/>
          <w:highlight w:val="none"/>
        </w:rPr>
        <w:t xml:space="preserve">https：//czju.suzhou.gov.cn/zfcg/html/content/20231220161910031.shtml</w:t>
      </w:r>
      <w:r>
        <w:rPr>
          <w:rFonts w:hint="eastAsia" w:ascii="宋体" w:hAnsi="宋体" w:eastAsia="宋体" w:cs="宋体"/>
          <w:b/>
          <w:bCs/>
          <w:color w:val="auto"/>
          <w:highlight w:val="none"/>
        </w:rPr>
        <w:fldChar w:fldCharType="end"/>
      </w:r>
      <w:r>
        <w:rPr>
          <w:rFonts w:hint="eastAsia" w:ascii="宋体" w:hAnsi="宋体" w:eastAsia="宋体" w:cs="宋体"/>
          <w:color w:val="auto"/>
          <w:highlight w:val="none"/>
        </w:rPr>
        <w:t xml:space="preserve">）</w:t>
      </w:r>
      <w:r/>
    </w:p>
    <w:p>
      <w:pPr>
        <w:numPr>
          <w:ilvl w:val="0"/>
          <w:numId w:val="4"/>
        </w:num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投标报价（编制）要求的说明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除非合同中另有规定，投标人对《开标一览表》中的全部货物和服务的报价应包括但不限于设备费、人工费、材料费、机械费、运输费、安装费、调试费、专利技术费、培训费、管理费、利润、税金、政策性文件规定及合同包含的所有风险、责任等一切费用，采购人不再支付其他任何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17.3 一项投标内容只允许一个报价，采购代理机构不接受任何有选择性的投标报价。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17.4投标文件报价中的单价和总价全部采用人民币表示，除非合同的特殊条款另有规定。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17.5最低的投标报价或最高的折扣比例是中标的重要条件，但不是中标的唯一条件。</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18. 投标保证金</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本项目无须缴纳投标保证金。</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19. 投标文件的有效期</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19.1在本招标文件规定的开标之日起90天内，投标人所提交的投标文件应保持有效。</w:t>
      </w:r>
      <w:r>
        <w:rPr>
          <w:rFonts w:hint="eastAsia" w:ascii="宋体" w:hAnsi="宋体" w:eastAsia="宋体" w:cs="宋体"/>
          <w:bCs/>
          <w:color w:val="auto"/>
          <w:sz w:val="24"/>
          <w:szCs w:val="24"/>
          <w:highlight w:val="none"/>
        </w:rPr>
        <w:t xml:space="preserve">有效期短于这个规定期限的投标文件，将被认定为未实质性响应招标文件要求。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19.2在特殊情况下，采购代理机构可与投标人协商延长投标书的有效期。这种要求和答复都应以书面形式进行。</w:t>
      </w:r>
      <w:r>
        <w:rPr>
          <w:rFonts w:hint="eastAsia" w:ascii="宋体" w:hAnsi="宋体" w:eastAsia="宋体" w:cs="宋体"/>
          <w:b/>
          <w:bCs/>
          <w:color w:val="auto"/>
          <w:sz w:val="24"/>
          <w:szCs w:val="24"/>
          <w:highlight w:val="none"/>
        </w:rPr>
        <w:t xml:space="preserve">同意延长有效期的投标人不能修改投标文件。拒绝接受延期要求的投标人的投标将被拒绝。</w:t>
      </w:r>
      <w:r/>
    </w:p>
    <w:p>
      <w:pPr>
        <w:ind w:firstLine="482"/>
        <w:spacing w:line="360" w:lineRule="auto"/>
        <w:rPr>
          <w:rFonts w:hint="eastAsia" w:ascii="宋体" w:hAnsi="宋体" w:eastAsia="宋体" w:cs="宋体"/>
          <w:b/>
          <w:color w:val="auto"/>
          <w:sz w:val="24"/>
          <w:szCs w:val="24"/>
          <w:highlight w:val="none"/>
        </w:rPr>
        <w:outlineLvl w:val="0"/>
      </w:pPr>
      <w:r/>
      <w:bookmarkStart w:id="25" w:name="_Toc875"/>
      <w:r/>
      <w:bookmarkStart w:id="26" w:name="_Toc5809"/>
      <w:r>
        <w:rPr>
          <w:rFonts w:hint="eastAsia" w:ascii="宋体" w:hAnsi="宋体" w:eastAsia="宋体" w:cs="宋体"/>
          <w:b/>
          <w:color w:val="auto"/>
          <w:sz w:val="24"/>
          <w:szCs w:val="24"/>
          <w:highlight w:val="none"/>
        </w:rPr>
        <w:t xml:space="preserve">五、投标文件的提交、撤回和修改</w:t>
      </w:r>
      <w:bookmarkEnd w:id="25"/>
      <w:r/>
      <w:bookmarkEnd w:id="26"/>
      <w:r/>
      <w:r/>
    </w:p>
    <w:p>
      <w:pPr>
        <w:ind w:firstLine="482"/>
        <w:spacing w:line="360" w:lineRule="auto"/>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20. 投标文件的上传、提交</w:t>
      </w:r>
      <w:r/>
    </w:p>
    <w:p>
      <w:pPr>
        <w:ind w:firstLine="480"/>
        <w:spacing w:line="360" w:lineRule="auto"/>
        <w:tabs>
          <w:tab w:val="left" w:pos="426" w:leader="none"/>
        </w:tabs>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bCs/>
          <w:color w:val="auto"/>
          <w:sz w:val="24"/>
          <w:szCs w:val="24"/>
          <w:highlight w:val="none"/>
        </w:rPr>
        <w:t xml:space="preserve">1投标人应将制作好的加密电子投标文件按要求在投标截止时间前上传到交易系统平台中。</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21. 投标截止时间</w:t>
      </w:r>
      <w:r/>
    </w:p>
    <w:p>
      <w:pPr>
        <w:ind w:firstLine="480"/>
        <w:spacing w:line="360" w:lineRule="auto"/>
        <w:tabs>
          <w:tab w:val="left" w:pos="284" w:leader="none"/>
        </w:tabs>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bCs/>
          <w:color w:val="auto"/>
          <w:sz w:val="24"/>
          <w:szCs w:val="24"/>
          <w:highlight w:val="none"/>
        </w:rPr>
        <w:t xml:space="preserve">电子投标文件必须按招标公告中规定的网上投标截止时间前提交，否则投标无效。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21.2采购代理机构推迟投标截止时间时，应以更正公告的形式，通知所有投标人。在这种情况下，采购代理机构和投标人的权利和义务将受到新的截止期的约束。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21.3在投标截止时间止，采购代理机构于本项目（或标段）收到的电子投标文件少于三份的，采购代理机构有权宣布本项目（或标段）招标失败。</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22. 投标文件的修改和撤回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22.1投标人在提交投标文件截止时间前，可对其投标文件进行撤回或修改。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.2开标后投标人不得撤回投标。</w:t>
      </w:r>
      <w:r/>
    </w:p>
    <w:p>
      <w:pPr>
        <w:ind w:firstLine="482"/>
        <w:spacing w:line="360" w:lineRule="auto"/>
        <w:rPr>
          <w:rFonts w:hint="eastAsia" w:ascii="宋体" w:hAnsi="宋体" w:eastAsia="宋体" w:cs="宋体"/>
          <w:b/>
          <w:color w:val="auto"/>
          <w:sz w:val="24"/>
          <w:szCs w:val="24"/>
          <w:highlight w:val="none"/>
        </w:rPr>
        <w:outlineLvl w:val="0"/>
      </w:pPr>
      <w:r/>
      <w:bookmarkStart w:id="27" w:name="_Toc31714"/>
      <w:r/>
      <w:bookmarkStart w:id="28" w:name="_Toc24409"/>
      <w:r>
        <w:rPr>
          <w:rFonts w:hint="eastAsia" w:ascii="宋体" w:hAnsi="宋体" w:eastAsia="宋体" w:cs="宋体"/>
          <w:b/>
          <w:color w:val="auto"/>
          <w:sz w:val="24"/>
          <w:szCs w:val="24"/>
          <w:highlight w:val="none"/>
        </w:rPr>
        <w:t xml:space="preserve">六、开标和评标</w:t>
      </w:r>
      <w:bookmarkEnd w:id="27"/>
      <w:r/>
      <w:bookmarkEnd w:id="28"/>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23. 开标</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23.1采购代理机构按采购公告规定的时间、地点主持不见面开标活动。开标仪式由采购代理机构主持。</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23.2</w:t>
      </w:r>
      <w:r>
        <w:rPr>
          <w:rFonts w:hint="eastAsia" w:ascii="宋体" w:hAnsi="宋体" w:eastAsia="宋体" w:cs="宋体"/>
          <w:b/>
          <w:color w:val="auto"/>
          <w:sz w:val="24"/>
          <w:highlight w:val="none"/>
        </w:rPr>
        <w:t xml:space="preserve">参加开标的投标法定代表人或授权代理人须在项目开标前登录苏采云不见面开标系统，进入网上不见面开标大厅，做好相关准备工作。</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23.3</w:t>
      </w:r>
      <w:r>
        <w:rPr>
          <w:rFonts w:hint="eastAsia" w:ascii="宋体" w:hAnsi="宋体" w:eastAsia="宋体" w:cs="宋体"/>
          <w:b/>
          <w:color w:val="auto"/>
          <w:sz w:val="24"/>
          <w:highlight w:val="none"/>
        </w:rPr>
        <w:t xml:space="preserve">本项目开标后在规定的解密时间内，投标人须自行登录网上开标大厅解密投标文件，解密时间以系统提示为准，因自身原因导致解密失败的，由投标人自行承担相关责任。</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23.4采购代理机构在开标仪式上，将公布投标人的名称、投标价格，并将作唱标记录。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23.5投标人代表对开标过程和开标记录有疑义，以及认为采购人、采购代理机构相关工作人员有需要回避的情形的，</w:t>
      </w:r>
      <w:r>
        <w:rPr>
          <w:rFonts w:hint="eastAsia" w:ascii="宋体" w:hAnsi="宋体" w:eastAsia="宋体" w:cs="宋体"/>
          <w:b/>
          <w:color w:val="auto"/>
          <w:sz w:val="24"/>
          <w:highlight w:val="none"/>
        </w:rPr>
        <w:t xml:space="preserve">应通过不见面开标大厅提出</w:t>
      </w:r>
      <w:r>
        <w:rPr>
          <w:rFonts w:hint="eastAsia" w:ascii="宋体" w:hAnsi="宋体" w:eastAsia="宋体" w:cs="宋体"/>
          <w:color w:val="auto"/>
          <w:sz w:val="24"/>
          <w:highlight w:val="none"/>
        </w:rPr>
        <w:t xml:space="preserve">询问或者回避申请。采购人、采购代理机构对投标人代表提出的询问或者回避申请应当及时处理。</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24. 评标委员会</w:t>
      </w:r>
      <w:r>
        <w:rPr>
          <w:rFonts w:hint="eastAsia" w:ascii="宋体" w:hAnsi="宋体" w:eastAsia="宋体" w:cs="宋体"/>
          <w:b/>
          <w:color w:val="auto"/>
          <w:sz w:val="24"/>
          <w:szCs w:val="24"/>
          <w:highlight w:val="none"/>
        </w:rPr>
        <w:tab/>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24.1 评标委员会由招标采购单位依法组建，负责本项目的评标事务。</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 评标委员会独立履行下列职责：</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24.2.1 审查投标文件是否符合招标文件的要求，并作评价；</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24.2.2 可要求投标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对投标文件有关事项作解释或澄清；</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24.2.3 评标委员会负责本次招标的评标活动，向招标人推荐中标</w:t>
      </w:r>
      <w:r>
        <w:rPr>
          <w:rFonts w:hint="eastAsia" w:ascii="宋体" w:hAnsi="宋体" w:eastAsia="宋体" w:cs="宋体"/>
          <w:color w:val="auto"/>
          <w:sz w:val="24"/>
          <w:highlight w:val="none"/>
          <w:lang w:eastAsia="zh-CN"/>
        </w:rPr>
        <w:t xml:space="preserve">人</w:t>
      </w:r>
      <w:r>
        <w:rPr>
          <w:rFonts w:hint="eastAsia" w:ascii="宋体" w:hAnsi="宋体" w:eastAsia="宋体" w:cs="宋体"/>
          <w:color w:val="auto"/>
          <w:sz w:val="24"/>
          <w:highlight w:val="none"/>
        </w:rPr>
        <w:t xml:space="preserve">；</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24.2.4 向招标采购单位或者有关部门报告非法干预评标工作的行为。</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 评标委员会成员应当履行下列义务：</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24.3.1 遵纪守法，客观、公正、廉洁地履行职责；</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24.3.2 按照招标文件规定的评标办法和评标标准进行评标，对评审意见承担个人责任；</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24.3.3 对评标过程和结果，以及投标人的商业秘密保密；</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24.3.4 参与评标报告的起草；</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24.3.5 配合相关部门的投诉处理工作；</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24.3.6 配合招标采购单位答复投标</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提出的质疑。</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25. 评标内容的保密</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25.1公开开标后，直到宣布授予中标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合同为止，凡属于审查、澄清、评价和比较投标的所有资料，有关授予合同的信息都不应向投标人或与评标无关的其他人泄露。</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25.2 在投标文件的审查、澄清、评价和比较以及授予合同的过程中，投标人对采购代理机构和评标委员会成员施加影响的任何行为，都将取消其投标资格。</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25.3在评标期间，采购代理机构将通过指定联络人与投标人进行联系。</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26. 对投标文件初审</w:t>
      </w:r>
      <w:r/>
    </w:p>
    <w:p>
      <w:pPr>
        <w:ind w:firstLine="480"/>
        <w:spacing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26.1投标文件初审分为资格性检查和符合性检查。</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26.1.1资格性检查。依据法律法规和招标文件的规定，</w:t>
      </w:r>
      <w:r>
        <w:rPr>
          <w:rFonts w:hint="eastAsia" w:ascii="宋体" w:hAnsi="宋体" w:eastAsia="宋体" w:cs="宋体"/>
          <w:b/>
          <w:bCs/>
          <w:color w:val="auto"/>
          <w:sz w:val="24"/>
          <w:szCs w:val="24"/>
          <w:highlight w:val="none"/>
        </w:rPr>
        <w:t xml:space="preserve">对投标文件中的资格证明相关资料进行审查，以确定投标</w:t>
      </w:r>
      <w:r>
        <w:rPr>
          <w:rFonts w:hint="eastAsia" w:ascii="宋体" w:hAnsi="宋体" w:eastAsia="宋体" w:cs="宋体"/>
          <w:b/>
          <w:bCs/>
          <w:color w:val="auto"/>
          <w:sz w:val="24"/>
          <w:szCs w:val="24"/>
          <w:highlight w:val="none"/>
          <w:lang w:val="en-US" w:eastAsia="zh-CN"/>
        </w:rPr>
        <w:t xml:space="preserve">人</w:t>
      </w:r>
      <w:r>
        <w:rPr>
          <w:rFonts w:hint="eastAsia" w:ascii="宋体" w:hAnsi="宋体" w:eastAsia="宋体" w:cs="宋体"/>
          <w:b/>
          <w:bCs/>
          <w:color w:val="auto"/>
          <w:sz w:val="24"/>
          <w:szCs w:val="24"/>
          <w:highlight w:val="none"/>
        </w:rPr>
        <w:t xml:space="preserve">是否具备投标资格。</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 </w:t>
      </w:r>
      <w:r>
        <w:rPr>
          <w:rFonts w:hint="eastAsia" w:ascii="宋体" w:hAnsi="宋体" w:eastAsia="宋体" w:cs="宋体"/>
          <w:color w:val="auto"/>
          <w:sz w:val="24"/>
          <w:highlight w:val="none"/>
          <w:lang w:val="zh-CN"/>
        </w:rPr>
        <w:t xml:space="preserve">关于信用记录查询：</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w:t>
      </w: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进行信用查询。对列入失信被执行人名单、重大税收违法案件当事人名单、政府采购严重违法失信行为记录名单的供应商，拒绝其参与政府采购活动。</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26.1.2.1</w:t>
      </w:r>
      <w:r>
        <w:rPr>
          <w:rFonts w:hint="eastAsia" w:ascii="宋体" w:hAnsi="宋体" w:eastAsia="宋体" w:cs="宋体"/>
          <w:color w:val="auto"/>
          <w:sz w:val="24"/>
          <w:highlight w:val="none"/>
          <w:lang w:val="zh-CN"/>
        </w:rPr>
        <w:t xml:space="preserve">查询时间：</w:t>
      </w:r>
      <w:r>
        <w:rPr>
          <w:rFonts w:hint="eastAsia" w:ascii="宋体" w:hAnsi="宋体" w:eastAsia="宋体" w:cs="宋体"/>
          <w:color w:val="auto"/>
          <w:sz w:val="24"/>
          <w:highlight w:val="none"/>
        </w:rPr>
        <w:t xml:space="preserve">评标开始前</w:t>
      </w:r>
      <w:r>
        <w:rPr>
          <w:rFonts w:hint="eastAsia" w:ascii="宋体" w:hAnsi="宋体" w:eastAsia="宋体" w:cs="宋体"/>
          <w:color w:val="auto"/>
          <w:sz w:val="24"/>
          <w:highlight w:val="none"/>
          <w:lang w:val="zh-CN"/>
        </w:rPr>
        <w:t xml:space="preserve">。</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26.1.2.2</w:t>
      </w:r>
      <w:r>
        <w:rPr>
          <w:rFonts w:hint="eastAsia" w:ascii="宋体" w:hAnsi="宋体" w:eastAsia="宋体" w:cs="宋体"/>
          <w:color w:val="auto"/>
          <w:sz w:val="24"/>
          <w:highlight w:val="none"/>
          <w:lang w:val="zh-CN"/>
        </w:rPr>
        <w:t xml:space="preserve">查询渠道：</w:t>
      </w:r>
      <w:r>
        <w:rPr>
          <w:rFonts w:hint="eastAsia" w:ascii="宋体" w:hAnsi="宋体" w:eastAsia="宋体" w:cs="宋体"/>
          <w:color w:val="auto"/>
          <w:sz w:val="24"/>
          <w:highlight w:val="none"/>
        </w:rPr>
        <w:t xml:space="preserve">通过“信用中国”网站、中国政府采购网等渠道查询相关主体信用记录。</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26.1.2.3</w:t>
      </w:r>
      <w:r>
        <w:rPr>
          <w:rFonts w:hint="eastAsia" w:ascii="宋体" w:hAnsi="宋体" w:eastAsia="宋体" w:cs="宋体"/>
          <w:color w:val="auto"/>
          <w:sz w:val="24"/>
          <w:highlight w:val="none"/>
          <w:lang w:val="zh-CN"/>
        </w:rPr>
        <w:t xml:space="preserve">查询证据留存方式：采购代理机构工作人员应根据失信信息，登陆到来源网站页面进行复核并打印，作为证据留存。</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26.1.2.4</w:t>
      </w:r>
      <w:r>
        <w:rPr>
          <w:rFonts w:hint="eastAsia" w:ascii="宋体" w:hAnsi="宋体" w:eastAsia="宋体" w:cs="宋体"/>
          <w:color w:val="auto"/>
          <w:sz w:val="24"/>
          <w:highlight w:val="none"/>
          <w:lang w:val="zh-CN"/>
        </w:rPr>
        <w:t xml:space="preserve">信用记录使用规则：评审小组在对供应商进行资格性审查时，应根据查询结果对供应商的不良信用记录逐项甄别确认。</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26.1.3符合性检查。依据招标文件的规定，从投标文件的有效性、完整性和对招标文件的响应程度进行审查，以确定是否对招标文件的实质性要求作出响应。</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26.2开标后，评标委员会将审查投标文件是否实质性响应招标文件的要求、内容是否完整、价格构成有无计算错误、文件签署是否齐全等。投标文件属下列情况之一的，评标委员会将按无效投标处理：</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26.2.1不同投标人的投标文件由同一单位或者个人编制；</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26.2.2不同投</w:t>
      </w:r>
      <w:r>
        <w:rPr>
          <w:rFonts w:hint="eastAsia" w:ascii="宋体" w:hAnsi="宋体" w:eastAsia="宋体" w:cs="宋体"/>
          <w:color w:val="auto"/>
          <w:sz w:val="24"/>
          <w:highlight w:val="none"/>
        </w:rPr>
        <w:t xml:space="preserve">标人委托同一单位或者个人办理投标事宜；</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26.2.3不同投标人的投标文件载明的项目管理成员或者联系人员为同一人；</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26.2.4不同投标人的投标文件异常一致或者投标报价呈规律性差异；</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26.2.5不同投标人的投标文件相互混装；</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26.3在详细评标之前，</w:t>
      </w:r>
      <w:r>
        <w:rPr>
          <w:rFonts w:hint="eastAsia" w:ascii="宋体" w:hAnsi="宋体" w:eastAsia="宋体" w:cs="宋体"/>
          <w:color w:val="auto"/>
          <w:sz w:val="24"/>
          <w:highlight w:val="none"/>
        </w:rPr>
        <w:t xml:space="preserve">评标委员会</w:t>
      </w:r>
      <w:r>
        <w:rPr>
          <w:rFonts w:hint="eastAsia" w:ascii="宋体" w:hAnsi="宋体" w:eastAsia="宋体" w:cs="宋体"/>
          <w:color w:val="auto"/>
          <w:sz w:val="24"/>
          <w:highlight w:val="none"/>
          <w:lang w:val="zh-CN"/>
        </w:rPr>
        <w:t xml:space="preserve">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26.6评标委员会将对确定为实质性响应的投标进行审核，看其是否有计算上或累加上的算术错误，修正错误的原则如下：</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26.6.1投标文件中开标一览表（报价表）内容与投标文件中相应内容不一致的，以开标一览表（报价表）为准；</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26.6.2大写金额和小写金额不一致的，以大写金额为准；</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26.6.3单价金额小数点或者百分比有明显错位的，以开标一览表的总价为准，并修改单价；</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26.6.4总价金额与按单价汇总金额不一致的，以单价金额计算结果为准。</w:t>
      </w:r>
      <w:r/>
    </w:p>
    <w:p>
      <w:pPr>
        <w:ind w:firstLine="480"/>
        <w:spacing w:line="360" w:lineRule="auto"/>
        <w:rPr>
          <w:rFonts w:hint="eastAsia" w:ascii="宋体" w:hAnsi="宋体" w:eastAsia="宋体" w:cs="宋体"/>
          <w:color w:val="auto"/>
          <w:sz w:val="24"/>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zh-CN"/>
        </w:rPr>
        <w:t xml:space="preserve">同时出现两种以上不一致的，按照前款规定的顺序修正。修正后的报价按照本须知26.6条规定经投标人确认后产生约束力，投标人不确认的，其投标无效。</w:t>
      </w:r>
      <w:r/>
    </w:p>
    <w:p>
      <w:pPr>
        <w:ind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lang w:val="zh-CN"/>
        </w:rPr>
        <w:t xml:space="preserve">26.7</w:t>
      </w:r>
      <w:r>
        <w:rPr>
          <w:rFonts w:hint="eastAsia" w:ascii="宋体" w:hAnsi="宋体" w:eastAsia="宋体" w:cs="宋体"/>
          <w:b/>
          <w:bCs/>
          <w:color w:val="auto"/>
          <w:sz w:val="24"/>
          <w:szCs w:val="24"/>
          <w:highlight w:val="none"/>
          <w:lang w:val="zh-CN"/>
        </w:rPr>
        <w:t xml:space="preserve">根据苏财购〔2025〕62号文件规定，评审中出现下列情形之一的，评审委员会应当启动异常低价投标（响应）审查程序：(1)投标（响应）报价低于采购项目预算50%的，即投标（响应）报价&lt;采购项目预算×50%；(2)投标（响应）报价低于采购项目最高限价45%的，即投标（响应）报价&lt;采购项目最高限价×45%；(3)评审委员会认定的供应商报价过低、有可能影响产品质量或者不能诚信履约的其他情形。</w:t>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启动异常低价投标（响应）审查后，评审委员会将通过苏采云系统要求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26.8</w:t>
      </w:r>
      <w:r>
        <w:rPr>
          <w:rFonts w:hint="eastAsia" w:ascii="宋体" w:hAnsi="宋体" w:eastAsia="宋体" w:cs="宋体"/>
          <w:color w:val="auto"/>
          <w:sz w:val="24"/>
          <w:szCs w:val="24"/>
          <w:highlight w:val="none"/>
        </w:rPr>
        <w:t xml:space="preserve">对不同文字文本投标文件的解释发生异议的，以中文文本为准。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26.9</w:t>
      </w:r>
      <w:r>
        <w:rPr>
          <w:rFonts w:hint="eastAsia" w:ascii="宋体" w:hAnsi="宋体" w:eastAsia="宋体" w:cs="宋体"/>
          <w:color w:val="auto"/>
          <w:sz w:val="24"/>
          <w:szCs w:val="24"/>
          <w:highlight w:val="none"/>
          <w:lang w:val="zh-CN"/>
        </w:rPr>
        <w:t xml:space="preserve">评标委员会</w:t>
      </w:r>
      <w:r>
        <w:rPr>
          <w:rFonts w:hint="eastAsia" w:ascii="宋体" w:hAnsi="宋体" w:eastAsia="宋体" w:cs="宋体"/>
          <w:color w:val="auto"/>
          <w:sz w:val="24"/>
          <w:szCs w:val="24"/>
          <w:highlight w:val="none"/>
        </w:rPr>
        <w:t xml:space="preserve">对投标文件的判定，只依据投标内容本身，不依靠开标后的任何外来证明。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26.10</w:t>
      </w:r>
      <w:r>
        <w:rPr>
          <w:rFonts w:hint="eastAsia" w:ascii="宋体" w:hAnsi="宋体" w:eastAsia="宋体" w:cs="宋体"/>
          <w:color w:val="auto"/>
          <w:sz w:val="24"/>
          <w:szCs w:val="24"/>
          <w:highlight w:val="none"/>
          <w:lang w:val="zh-CN"/>
        </w:rPr>
        <w:t xml:space="preserve">评标委员会</w:t>
      </w:r>
      <w:r>
        <w:rPr>
          <w:rFonts w:hint="eastAsia" w:ascii="宋体" w:hAnsi="宋体" w:eastAsia="宋体" w:cs="宋体"/>
          <w:color w:val="auto"/>
          <w:sz w:val="24"/>
          <w:szCs w:val="24"/>
          <w:highlight w:val="none"/>
        </w:rPr>
        <w:t xml:space="preserve">将拒绝被确定为非实质性响应的投标，投标人不能通过修正或撤销不符之处而使其投标成为实质性响应的投标。</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27. 投标的澄清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28.废标</w:t>
      </w:r>
      <w:r/>
    </w:p>
    <w:p>
      <w:pPr>
        <w:ind w:firstLine="480"/>
        <w:spacing w:line="360" w:lineRule="auto"/>
        <w:rPr>
          <w:rFonts w:hint="eastAsia" w:ascii="宋体" w:hAnsi="宋体" w:eastAsia="宋体" w:cs="宋体"/>
          <w:color w:val="auto"/>
          <w:sz w:val="24"/>
          <w:szCs w:val="24"/>
          <w:highlight w:val="none"/>
        </w:rPr>
        <w:outlineLvl w:val="2"/>
      </w:pPr>
      <w:r>
        <w:rPr>
          <w:rFonts w:hint="eastAsia" w:ascii="宋体" w:hAnsi="宋体" w:eastAsia="宋体" w:cs="宋体"/>
          <w:color w:val="auto"/>
          <w:sz w:val="24"/>
          <w:szCs w:val="24"/>
          <w:highlight w:val="none"/>
        </w:rPr>
        <w:t xml:space="preserve">28.1无效投标的具体情形有：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28.1.1投标文件未按招标文件要求签署、盖章或电子签章的；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28.1.2不具备招标文件中规定的资格要求的；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28.1.3报价超过招标文件中规定的预算金额或者最高限价的；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28.1.4</w:t>
      </w:r>
      <w:r>
        <w:rPr>
          <w:rFonts w:hint="eastAsia" w:ascii="宋体" w:hAnsi="宋体" w:eastAsia="宋体" w:cs="宋体"/>
          <w:b/>
          <w:bCs/>
          <w:color w:val="auto"/>
          <w:sz w:val="24"/>
          <w:szCs w:val="24"/>
          <w:highlight w:val="none"/>
        </w:rPr>
        <w:t xml:space="preserve">不同投标人的投标文件使用同一台电脑编制的；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28.1.5投标文件含有采购人不能接受的附加条件的；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28.1.6法律、法规和招标文件规定的其他无效情形。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在招标采购中，出现下列情形之一的，应予废标：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28.2.1符合专业条件的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不足三家的；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28.2.2出现影响采购公正的违法、违规行为的；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28.2.3投标人的报价均超过了采购预算，采购人不能支付的；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28.2.4因重大变故，采购任务取消的。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28.3 废标后，采购人应当将废标理由通知所有投标人。</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29. 投标文件的评价和比较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29.1评标委员会按招标文件规定的评标方法和标准，仅对资格性检查和符合性检查合格的投标文件进行商务和技术评估，综合比较与评价。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29.2评价和比较采用综合评分法，评标委员会严格按照招标文件的要求、条件、评分标准，对</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所提供货物和服务的先进性、可靠性、售后服务承诺、质量保证承诺等实质性响应内容进行比较报价，同时考虑以下因素：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29.2.1服务的质量保证（保障）内容；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29.2.2服务配备的人员；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29.2.3投标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的资信情况和履约能力；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29.2.4投标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提供的其他优惠条件；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29.2.5参与本项目政府采购工作的态度及信誉；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29.2.6最低的投标报价或最高的折扣比例是中标的重要条件，但不是唯一条件。</w:t>
      </w:r>
      <w:r/>
    </w:p>
    <w:p>
      <w:pPr>
        <w:ind w:firstLine="482"/>
        <w:spacing w:line="360" w:lineRule="auto"/>
        <w:rPr>
          <w:rFonts w:hint="eastAsia" w:ascii="宋体" w:hAnsi="宋体" w:eastAsia="宋体" w:cs="宋体"/>
          <w:b/>
          <w:color w:val="auto"/>
          <w:sz w:val="24"/>
          <w:szCs w:val="24"/>
          <w:highlight w:val="none"/>
        </w:rPr>
        <w:outlineLvl w:val="0"/>
      </w:pPr>
      <w:r/>
      <w:bookmarkStart w:id="29" w:name="_Toc7962"/>
      <w:r/>
      <w:bookmarkStart w:id="30" w:name="_Toc25095"/>
      <w:r>
        <w:rPr>
          <w:rFonts w:hint="eastAsia" w:ascii="宋体" w:hAnsi="宋体" w:eastAsia="宋体" w:cs="宋体"/>
          <w:b/>
          <w:color w:val="auto"/>
          <w:sz w:val="24"/>
          <w:szCs w:val="24"/>
          <w:highlight w:val="none"/>
        </w:rPr>
        <w:t xml:space="preserve">七、授予合同</w:t>
      </w:r>
      <w:bookmarkEnd w:id="29"/>
      <w:r/>
      <w:bookmarkEnd w:id="30"/>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30. 中标</w:t>
      </w:r>
      <w:r>
        <w:rPr>
          <w:rFonts w:hint="eastAsia" w:ascii="宋体" w:hAnsi="宋体" w:eastAsia="宋体" w:cs="宋体"/>
          <w:b/>
          <w:color w:val="auto"/>
          <w:sz w:val="24"/>
          <w:szCs w:val="24"/>
          <w:highlight w:val="none"/>
          <w:lang w:val="en-US" w:eastAsia="zh-CN"/>
        </w:rPr>
        <w:t xml:space="preserve">人</w:t>
      </w:r>
      <w:r>
        <w:rPr>
          <w:rFonts w:hint="eastAsia" w:ascii="宋体" w:hAnsi="宋体" w:eastAsia="宋体" w:cs="宋体"/>
          <w:b/>
          <w:color w:val="auto"/>
          <w:sz w:val="24"/>
          <w:szCs w:val="24"/>
          <w:highlight w:val="none"/>
        </w:rPr>
        <w:t xml:space="preserve">的确认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30.1评标委员会按招标文件规定的评标方法和标准进行详细评审后，按采购人的委托向采购人推荐中标候选单位或根据采购人授权直接确定中标</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30.2经评标委员会评审并确定中标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后，采购人或授权采购代理机构将在规定的时间内将中标结果在相关媒体上予以公告。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30.3各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30.4质疑函递交地点及联系方式详见 37.3 质疑函接收单位信息。</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31. 合同授予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31.1采购人将把合同授予其投标文件在实质上响应招标文件要求和按本须知规定评选出的投标人。确定为中标的投标人必须具有实施本合同的能力和资源。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31.2政府采购合同履行中，采购人需追加与合同标的物相同的货物、工程或者服务的，在不改变合同其他条款的前提下，可以与中标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签订补充合同，但所有补充合同的采购金额不得超过原合同采购金额的百分之十。</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32. 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32.1确定出中标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后投标文件有效期截止前，采购代理机构应当向中标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发出中标通知书，中标通知书对采购人和中标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具有同等法律效力。中标通知书发出后，采购人改变中标结果，或者中标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放弃中标，应当承担相应的法律责任。</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highlight w:val="none"/>
        </w:rPr>
        <w:t xml:space="preserve">32.2</w:t>
      </w:r>
      <w:r>
        <w:rPr>
          <w:rFonts w:hint="eastAsia" w:ascii="宋体" w:hAnsi="宋体" w:eastAsia="宋体" w:cs="宋体"/>
          <w:b/>
          <w:color w:val="auto"/>
          <w:sz w:val="24"/>
          <w:highlight w:val="none"/>
        </w:rPr>
        <w:t xml:space="preserve">中标通知书在中标公告发布后将发布在业务系统中，中标通知书发布之日视为中标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rPr>
        <w:t xml:space="preserve">领取之日，中标</w:t>
      </w:r>
      <w:r>
        <w:rPr>
          <w:rFonts w:hint="eastAsia" w:ascii="宋体" w:hAnsi="宋体" w:eastAsia="宋体" w:cs="宋体"/>
          <w:b/>
          <w:color w:val="auto"/>
          <w:sz w:val="24"/>
          <w:highlight w:val="none"/>
          <w:lang w:val="en-US" w:eastAsia="zh-CN"/>
        </w:rPr>
        <w:t xml:space="preserve">人</w:t>
      </w:r>
      <w:r>
        <w:rPr>
          <w:rFonts w:hint="eastAsia" w:ascii="宋体" w:hAnsi="宋体" w:eastAsia="宋体" w:cs="宋体"/>
          <w:b/>
          <w:color w:val="auto"/>
          <w:sz w:val="24"/>
          <w:highlight w:val="none"/>
        </w:rPr>
        <w:t xml:space="preserve">自行在业务系统中下载打印。</w:t>
      </w:r>
      <w:r/>
    </w:p>
    <w:p>
      <w:pPr>
        <w:ind w:firstLine="48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32.3中标通知书将成为合同的组成部分。</w:t>
      </w:r>
      <w:r/>
    </w:p>
    <w:p>
      <w:pPr>
        <w:ind w:firstLine="480"/>
        <w:spacing w:line="360"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32.4采购代理机构对未中标</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color w:val="auto"/>
          <w:sz w:val="24"/>
          <w:highlight w:val="none"/>
        </w:rPr>
        <w:t xml:space="preserve">不承担解释未中标原因的义务。</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33. 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按合同约定要求提交履约保证金。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33.2履约保证金用以约束</w:t>
      </w:r>
      <w:r>
        <w:rPr>
          <w:rFonts w:hint="eastAsia" w:ascii="宋体" w:hAnsi="宋体" w:eastAsia="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在合同履行中的行为，弥补合同执行中由于自身行为可能给采购人带来的各种损失。</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33.3履约保证金（无息）将在中标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合同履行完毕且质保期满后，采购人在五个工作日内退返中标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34. 合同的签订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应按中标通知书中规定的时间和地点，按照招标文件确定的事项由法定代表人或代理人与采购人代表签订合同，且不得迟于中标通知书发出之日起三十日内，否则按放弃中标权处理。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34.2签订合同及合同条款应以招标文件和中标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的投标文件及其澄清文件为依据。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34.3中标人无正当理由拒签合同的，或在签订合同时向采购人提出附加条件或者更改合同实质性内容的，采购人可取消其中标资格，同时由中标人承担相应的法律责任。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34.4中标人无正当理由拒签合同的，或在签订合同时向采购人提出附加条件或者更改合同实质性内容的，采购人可取消其中标资格，同时由中标人承担相应的法律责任。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bookmarkStart w:id="31" w:name="_Toc467507043"/>
      <w:r/>
      <w:bookmarkStart w:id="32" w:name="_Toc315868058"/>
      <w:r/>
      <w:bookmarkStart w:id="33" w:name="_Toc158691774"/>
      <w:r/>
      <w:bookmarkStart w:id="34" w:name="_Toc315875321"/>
      <w:r/>
      <w:bookmarkStart w:id="35" w:name="_Toc467507037"/>
      <w:r/>
      <w:r/>
    </w:p>
    <w:p>
      <w:pPr>
        <w:numPr>
          <w:ilvl w:val="0"/>
          <w:numId w:val="0"/>
        </w:numPr>
        <w:ind w:firstLine="482"/>
        <w:spacing w:line="360" w:lineRule="auto"/>
        <w:rPr>
          <w:rFonts w:hint="eastAsia" w:ascii="宋体" w:hAnsi="宋体" w:eastAsia="宋体" w:cs="宋体"/>
          <w:b/>
          <w:bCs/>
          <w:color w:val="auto"/>
          <w:sz w:val="24"/>
          <w:szCs w:val="24"/>
          <w:highlight w:val="none"/>
        </w:rPr>
        <w:outlineLvl w:val="0"/>
      </w:pPr>
      <w:r/>
      <w:bookmarkStart w:id="36" w:name="_Toc23384"/>
      <w:r/>
      <w:bookmarkStart w:id="37" w:name="_Toc18157"/>
      <w:r>
        <w:rPr>
          <w:rFonts w:hint="eastAsia" w:ascii="宋体" w:hAnsi="宋体" w:cs="宋体"/>
          <w:b/>
          <w:bCs/>
          <w:color w:val="auto"/>
          <w:sz w:val="24"/>
          <w:szCs w:val="24"/>
          <w:highlight w:val="none"/>
          <w:lang w:val="en-US" w:eastAsia="zh-CN"/>
        </w:rPr>
        <w:t xml:space="preserve">八、</w:t>
      </w:r>
      <w:r>
        <w:rPr>
          <w:rFonts w:hint="eastAsia" w:ascii="宋体" w:hAnsi="宋体" w:eastAsia="宋体" w:cs="宋体"/>
          <w:b/>
          <w:bCs/>
          <w:color w:val="auto"/>
          <w:sz w:val="24"/>
          <w:szCs w:val="24"/>
          <w:highlight w:val="none"/>
        </w:rPr>
        <w:t xml:space="preserve">质疑与投诉</w:t>
      </w:r>
      <w:bookmarkEnd w:id="36"/>
      <w:r/>
      <w:bookmarkEnd w:id="37"/>
      <w:r/>
      <w:r/>
    </w:p>
    <w:p>
      <w:pPr>
        <w:numPr>
          <w:ilvl w:val="0"/>
          <w:numId w:val="0"/>
        </w:numPr>
        <w:ind w:firstLine="482"/>
        <w:spacing w:line="360" w:lineRule="auto"/>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 xml:space="preserve">35</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szCs w:val="24"/>
          <w:highlight w:val="none"/>
        </w:rPr>
        <w:t xml:space="preserve">质疑的提出和答复、投诉的提起和处理须按《政府采购质疑和投诉办法》（中华人民共和国财政部令第 94 号）相关规定执行。</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36</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szCs w:val="24"/>
          <w:highlight w:val="none"/>
        </w:rPr>
        <w:t xml:space="preserve">质疑的提出 </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36.1 提出质疑的供应商应当是参与所质疑项目采购活动的供应商。未参加投标活动的供应商或在投标活动中自身权益未受到损害的供应商所提出的质疑不予受理。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36.2 </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认为采购文件、采购过程、中标或者成交结果使自己的权益受到损害的，可以在知道或应知其权益受到损害之日起 7 个工作日内，以书面形式向采购人、采购代理机构提出质疑。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36.3 上述应知其权益受到损害之日是指：</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（1）对采购文件提出质疑的，为获取采购文件或者采购文件公告期限届满之日起计算；</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（2）对采购过程提出质疑的，自采购程序环节结束之日起计算；</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（3）对中标结果提出质疑的，自中标结果公告期限届满之日起计算。</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36.4 </w:t>
      </w:r>
      <w:r>
        <w:rPr>
          <w:rFonts w:hint="eastAsia" w:ascii="宋体" w:hAnsi="宋体" w:eastAsia="宋体" w:cs="宋体"/>
          <w:b w:val="0"/>
          <w:bCs w:val="0"/>
          <w:color w:val="auto"/>
          <w:sz w:val="24"/>
          <w:highlight w:val="none"/>
          <w:lang w:val="en-US" w:eastAsia="zh-CN"/>
        </w:rPr>
        <w:t xml:space="preserve">投标人</w:t>
      </w:r>
      <w:r>
        <w:rPr>
          <w:rFonts w:hint="eastAsia" w:ascii="宋体" w:hAnsi="宋体" w:eastAsia="宋体" w:cs="宋体"/>
          <w:b w:val="0"/>
          <w:bCs w:val="0"/>
          <w:color w:val="auto"/>
          <w:sz w:val="24"/>
          <w:highlight w:val="none"/>
        </w:rPr>
        <w:t xml:space="preserve">提出质疑应当提交质疑函和必要的证明材料。质疑函应当包括下列内容：</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w:t>
      </w:r>
      <w:r>
        <w:rPr>
          <w:rFonts w:hint="eastAsia" w:ascii="宋体" w:hAnsi="宋体" w:eastAsia="宋体" w:cs="宋体"/>
          <w:b w:val="0"/>
          <w:bCs w:val="0"/>
          <w:color w:val="auto"/>
          <w:sz w:val="24"/>
          <w:highlight w:val="none"/>
          <w:lang w:eastAsia="zh-CN"/>
        </w:rPr>
        <w:t xml:space="preserve">投标人</w:t>
      </w:r>
      <w:r>
        <w:rPr>
          <w:rFonts w:hint="eastAsia" w:ascii="宋体" w:hAnsi="宋体" w:eastAsia="宋体" w:cs="宋体"/>
          <w:b w:val="0"/>
          <w:bCs w:val="0"/>
          <w:color w:val="auto"/>
          <w:sz w:val="24"/>
          <w:highlight w:val="none"/>
        </w:rPr>
        <w:t xml:space="preserve">的姓名或者名称、地址、邮编、联系人及联系电话；</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（2）质疑项目的名称、编号；</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（3）具体、明确的质疑事项和与质疑事项相关的请求；</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（4）事实依据；</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（5）必要的法律依据；</w:t>
      </w:r>
      <w:r/>
    </w:p>
    <w:p>
      <w:p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（6）提出质疑的日期。</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36.5 质疑函的格式和内容应当符合财政部《政府采购供应商质疑函范本》要求，质疑函范本在财政部官网上提供下载。</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 提交质疑函同时应当附如下证明材料：</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（1）对采购文件提出质疑的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提供参加本项目的报名确认单；</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的营业执照复印件加盖单位公章；</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（3）质疑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法定代表人身份证复印件加盖单位公章；</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（4）质疑</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若委托代理人进行质疑的，提供法人授权委托书及代理人身份证复印件加盖单位公章，授权委托书应载明代理人的姓名或者名称、代理事项、具体权限、期限和相关事项。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（5）苏采云系统中下载的《投标供应商确认函》复印件加盖单位公章。</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36.7 </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为自然人的，质疑函应当由本人签字；</w:t>
      </w:r>
      <w:r>
        <w:rPr>
          <w:rFonts w:hint="eastAsia" w:ascii="宋体" w:hAnsi="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为法人或者其他组织的，应当由法定代表人、主要负责人，或者其授权代表签字或者盖章，并加盖公章。质疑函须原件。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36.8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须在法定质疑期内一次性提出针对同一采购程序环节的质疑。</w:t>
      </w:r>
      <w:r/>
    </w:p>
    <w:p>
      <w:pPr>
        <w:numPr>
          <w:ilvl w:val="0"/>
          <w:numId w:val="0"/>
        </w:numPr>
        <w:ind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37</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szCs w:val="24"/>
          <w:highlight w:val="none"/>
        </w:rPr>
        <w:t xml:space="preserve">质疑的受理与答复</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 采购人负责</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质疑答复。采购人委托采购代理机构采购的，采购代理机构在委托授权范围内作出答复。</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37.2 质疑函由采购代理机构办理签收手续。</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37.3 接受质疑函联系方式见采购公告联系事项。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37.4 采购人、采购代理机构应当在收到质疑函后7个工作日内作出答复，并以书面形式通知质疑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37.5 采购人、采购代理机构处理的其他要求按《政府采购质疑和投诉办法》（中华人民共和国财政部令第 94 号）相关规定执行。</w:t>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38</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highlight w:val="none"/>
        </w:rPr>
        <w:t xml:space="preserve">投诉的提起</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38.1 质疑</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对采购人、采购代理机构的答复不满意，或者采购人、采购代理机构未在规定时间内作出答复的，可以在答复期满后15个工作日内向采购人所属预算级次的财政部门提起投诉。</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38.2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投诉时,应当提交投诉书和必要的证明材料，并按照被投诉采购人、采购代理机构（以下简称被投诉人）和与投诉事项有关的</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数量提供投诉书的副本。投诉书应包括下列内容：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（1）投诉人和被投诉人的姓名或者名称、通讯地址、邮编、联系人及联系电话；</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（2）质疑和质疑答复情况说明及相关证明材料；</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（3）具体、明确的投诉事项和与投诉事项相关的投诉请求；</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（4）事实依据；</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（5）法律依据；</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（6）提起投诉的日期。</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38.3 投诉人为自然人的，投诉书应当由本人签字；投诉人为法人或者其他组织的，投诉书应当由法定代表人、主要负责人，或者其授权代表签字或者盖章，并加盖公章。</w:t>
      </w:r>
      <w:r>
        <w:rPr>
          <w:rFonts w:hint="eastAsia" w:ascii="宋体" w:hAnsi="宋体" w:eastAsia="宋体" w:cs="宋体"/>
          <w:color w:val="auto"/>
          <w:sz w:val="24"/>
          <w:szCs w:val="24"/>
          <w:highlight w:val="none"/>
          <w:lang w:val="en-US" w:eastAsia="zh-CN"/>
        </w:rPr>
        <w:t xml:space="preserve">     </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38.4 投诉人提起投诉应当符合下列条件：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（1）提起投诉前已依法进行质疑；</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（2）投诉书内容符合本办法的规定；</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（3）在投诉有效期限内提起投诉；</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（4）同一投诉事项未经财政部门投诉处理；</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（5）财政部规定的其他条件。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38.5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投诉的事项不得超出已质疑事项的范围，但基于质疑答复内容提出的投诉事项除外。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38.6 由采购人所属预算级次的财政部门根据《政府采购质疑和投诉办法》（中华人民共和国财政部令第94号）相关规定进行投诉处理。</w:t>
      </w:r>
      <w:bookmarkStart w:id="38" w:name="_Toc106"/>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九、其他事项</w:t>
      </w:r>
      <w:bookmarkEnd w:id="38"/>
      <w:r/>
      <w:r/>
    </w:p>
    <w:p>
      <w:p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39</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highlight w:val="none"/>
        </w:rPr>
        <w:t xml:space="preserve">政府采购政策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39.1 节能产品和环境标志产品</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政府采购所依据节能产品、环境标志产品实施品目清单管理。财政部、发展改革委、生态环境部等部门根据产品节能环保性能、技术水平和市场成熟程度等因素，确定实施政府优先采购和强制采购的产品类别及相关标准规范，以品目清单的形式发布并适时调整。依据品目清单和认证证书实施政府优先采购和强制采购。</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39.2价格分评审</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39.2.1 根据《政府采购促进中小企业发展管理办法（财库〔2020〕46号）及《关于贯彻执行绿色采购、促进残疾人就业和支持监狱企业发展有关政策的通知》（苏财购〔2019〕10号）的规定：</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（1）在货物采购项目中，货物由小型或微型企业制造，即货物由小型或微型企业生产且使用该小型或微型企业商号或者注册商标的，其报价在评审时给予20%的扣除，用扣除后的价格参与价格评审；</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服务采购项目中，服务由小型或微型企业承接，即提供服务的人员为小型或微型企业依照《中华人民共和国民法典》订立劳动合同的从业人员，其报价在评审时给予20%的扣除，用扣除后的价格参与价格评审。</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（3）在货物采购项目中，供应商提供的货物既有小型或微型企业制造货物，也有中型或大型企业制造货物的，不享受本办法规定的小微企业价格扶持政策。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（4）以联合体形式参加政府采购活动，联合体各方均为中小企业的，联合体视同中小企业。其中，联合体各方均为小微企业的，联合体视同小微企业。</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（5）符合中小企业划分标准的个体工商户，在政府采购活动中视同中小企业。</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（6）中小企业划分标准详见“工信部联企业〔2011〕300号通知”。</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（7）中标、成交供应商享受本办法规定的中小企业扶持政策的，《中小企业声明函》应当随中标、成交结果同时公告，接受社会监督。</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（8）以上规定未尽事项，按《政府采购促进中小企业发展管理办法》（财库﹝2020﹞46号）等有关制度规定执行。</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39.2.2 残疾人福利性单位政策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（3）中标、成交供应商为残疾人福利性单位的，《残疾人福利性单位声明函》应当随中标、成交结果同时公告，接受社会监督。</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39.2.3 监狱企业发展政策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（1）根据《关于政府采购支持监狱企业发展有关问题的通知》（财库〔2014〕68号）规定，投标供应商若为监狱企业的，视同小微型企业，享受评审中价格扣除等政府采购促进中小企业发展的政府采购政策。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39.2.4 专门面向中小企业采购的项目，不再执行价格评审优惠的扶持政策。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本项目专门面向中小企业采购（中小企业划分标准详见“工信部联企业〔2011〕300 号”文），投标人须在投标文件中提供《中小企业声明函》或《残疾人福利性单位声明函》或省级以上监狱管理局、戒毒管理局（含新疆生产建设兵团）出具的属于监狱企业的证明文件，否则视为无效投标。</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若投标供应商提供的声明函或认定证明为虚假声明则视同提供虚假材料，按“政府采购法”相关规定处理并报请政府监管部门给予行政处罚。</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40</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highlight w:val="none"/>
        </w:rPr>
        <w:t xml:space="preserve">中标服务费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40.1 本项目的采购代理服务费由中标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承担，按各采购包预算金额计算并支付中标服务费，评委费按实另计；中标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在领取中标通知书时付清。中标服务收费按差额定率累进法计算：按各标段预算金额 100 万元（含）以下部分，收费费率为 1.5%；100 万元～500 万元（含）部分，收费费率为 </w:t>
      </w:r>
      <w:r>
        <w:rPr>
          <w:rFonts w:hint="eastAsia" w:ascii="宋体" w:hAnsi="宋体" w:eastAsia="宋体" w:cs="宋体"/>
          <w:color w:val="auto"/>
          <w:sz w:val="24"/>
          <w:szCs w:val="24"/>
          <w:highlight w:val="none"/>
          <w:lang w:val="en-US" w:eastAsia="zh-CN"/>
        </w:rPr>
        <w:t xml:space="preserve">0.8</w:t>
      </w:r>
      <w:r>
        <w:rPr>
          <w:rFonts w:hint="eastAsia" w:ascii="宋体" w:hAnsi="宋体" w:eastAsia="宋体" w:cs="宋体"/>
          <w:color w:val="auto"/>
          <w:sz w:val="24"/>
          <w:szCs w:val="24"/>
          <w:highlight w:val="none"/>
        </w:rPr>
        <w:t xml:space="preserve">%；500 万元～1000 万元（含）部分，收费费率为 0.</w:t>
      </w:r>
      <w:r>
        <w:rPr>
          <w:rFonts w:hint="eastAsia" w:ascii="宋体" w:hAnsi="宋体" w:eastAsia="宋体" w:cs="宋体"/>
          <w:color w:val="auto"/>
          <w:sz w:val="24"/>
          <w:szCs w:val="24"/>
          <w:highlight w:val="none"/>
          <w:lang w:val="en-US" w:eastAsia="zh-CN"/>
        </w:rPr>
        <w:t xml:space="preserve">45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b w:val="0"/>
          <w:bCs/>
          <w:color w:val="auto"/>
          <w:sz w:val="24"/>
          <w:highlight w:val="none"/>
        </w:rPr>
        <w:t xml:space="preserve">该费用应在领取中标通知书前由中标</w:t>
      </w:r>
      <w:r>
        <w:rPr>
          <w:rFonts w:hint="eastAsia" w:ascii="宋体" w:hAnsi="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支付给采购代理机构，投标</w:t>
      </w:r>
      <w:r>
        <w:rPr>
          <w:rFonts w:hint="eastAsia" w:ascii="宋体" w:hAnsi="宋体" w:cs="宋体"/>
          <w:b w:val="0"/>
          <w:bCs/>
          <w:color w:val="auto"/>
          <w:sz w:val="24"/>
          <w:highlight w:val="none"/>
          <w:lang w:val="en-US" w:eastAsia="zh-CN"/>
        </w:rPr>
        <w:t xml:space="preserve">人</w:t>
      </w:r>
      <w:r>
        <w:rPr>
          <w:rFonts w:hint="eastAsia" w:ascii="宋体" w:hAnsi="宋体" w:eastAsia="宋体" w:cs="宋体"/>
          <w:b w:val="0"/>
          <w:bCs/>
          <w:color w:val="auto"/>
          <w:sz w:val="24"/>
          <w:highlight w:val="none"/>
        </w:rPr>
        <w:t xml:space="preserve">需考虑此项费用。</w:t>
      </w:r>
      <w:r/>
    </w:p>
    <w:p>
      <w:pPr>
        <w:numPr>
          <w:ilvl w:val="0"/>
          <w:numId w:val="0"/>
        </w:numPr>
        <w:ind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color w:val="auto"/>
          <w:sz w:val="24"/>
          <w:szCs w:val="24"/>
          <w:highlight w:val="none"/>
        </w:rPr>
        <w:t xml:space="preserve">40.2 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如果未按规定缴纳中标服务费，</w:t>
      </w:r>
      <w:r>
        <w:rPr>
          <w:rFonts w:hint="eastAsia" w:ascii="宋体" w:hAnsi="宋体" w:eastAsia="宋体" w:cs="宋体"/>
          <w:color w:val="auto"/>
          <w:sz w:val="24"/>
          <w:szCs w:val="24"/>
          <w:highlight w:val="none"/>
          <w:lang w:val="en-US" w:eastAsia="zh-CN"/>
        </w:rPr>
        <w:t xml:space="preserve">采购代理机构</w:t>
      </w:r>
      <w:r>
        <w:rPr>
          <w:rFonts w:hint="eastAsia" w:ascii="宋体" w:hAnsi="宋体" w:eastAsia="宋体" w:cs="宋体"/>
          <w:color w:val="auto"/>
          <w:sz w:val="24"/>
          <w:szCs w:val="24"/>
          <w:highlight w:val="none"/>
        </w:rPr>
        <w:t xml:space="preserve">将保留诉讼的权利。</w:t>
      </w:r>
      <w:r/>
    </w:p>
    <w:p>
      <w:pPr>
        <w:numPr>
          <w:ilvl w:val="0"/>
          <w:numId w:val="0"/>
        </w:numPr>
        <w:ind w:firstLine="482"/>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41</w:t>
      </w:r>
      <w:r>
        <w:rPr>
          <w:rFonts w:hint="eastAsia" w:ascii="宋体" w:hAnsi="宋体" w:eastAsia="宋体" w:cs="宋体"/>
          <w:b/>
          <w:color w:val="auto"/>
          <w:sz w:val="24"/>
          <w:szCs w:val="24"/>
          <w:highlight w:val="none"/>
        </w:rPr>
        <w:t xml:space="preserve">. </w:t>
      </w:r>
      <w:r>
        <w:rPr>
          <w:rFonts w:hint="eastAsia" w:ascii="宋体" w:hAnsi="宋体" w:eastAsia="宋体" w:cs="宋体"/>
          <w:b/>
          <w:bCs/>
          <w:color w:val="auto"/>
          <w:sz w:val="24"/>
          <w:highlight w:val="none"/>
        </w:rPr>
        <w:t xml:space="preserve">监督</w:t>
      </w:r>
      <w:r/>
    </w:p>
    <w:p>
      <w:pPr>
        <w:numPr>
          <w:ilvl w:val="0"/>
          <w:numId w:val="0"/>
        </w:numPr>
        <w:ind w:left="0" w:firstLine="480"/>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41.1 政府有关监督部门将对招投标全过程进行监督。</w:t>
      </w:r>
      <w:r/>
    </w:p>
    <w:p>
      <w:pPr>
        <w:numPr>
          <w:ilvl w:val="0"/>
          <w:numId w:val="0"/>
        </w:numPr>
        <w:ind w:firstLine="482"/>
        <w:spacing w:line="360" w:lineRule="auto"/>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42</w:t>
      </w: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highlight w:val="none"/>
        </w:rPr>
        <w:t xml:space="preserve">未尽事宜</w:t>
      </w:r>
      <w:r/>
    </w:p>
    <w:p>
      <w:pPr>
        <w:ind w:firstLine="480"/>
        <w:jc w:val="left"/>
        <w:spacing w:line="360" w:lineRule="auto"/>
        <w:widowControl/>
        <w:rPr>
          <w:rFonts w:hint="eastAsia" w:ascii="宋体" w:hAnsi="宋体" w:eastAsia="宋体" w:cs="宋体"/>
          <w:b/>
          <w:color w:val="auto"/>
          <w:sz w:val="44"/>
          <w:szCs w:val="44"/>
          <w:highlight w:val="none"/>
        </w:rPr>
      </w:pPr>
      <w:r>
        <w:rPr>
          <w:rFonts w:hint="eastAsia" w:ascii="宋体" w:hAnsi="宋体" w:eastAsia="宋体" w:cs="宋体"/>
          <w:color w:val="auto"/>
          <w:sz w:val="24"/>
          <w:szCs w:val="24"/>
          <w:highlight w:val="none"/>
        </w:rPr>
        <w:t xml:space="preserve">按《中华人民共和国政府采购法》及其他有关政府采购的法律法规的规定执行。</w:t>
      </w:r>
      <w:r/>
    </w:p>
    <w:p>
      <w:pPr>
        <w:ind w:firstLine="420"/>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pStyle w:val="1192"/>
        <w:ind w:firstLine="883"/>
        <w:rPr>
          <w:rFonts w:hint="eastAsia" w:ascii="宋体" w:hAnsi="宋体" w:eastAsia="宋体" w:cs="宋体"/>
          <w:color w:val="auto"/>
          <w:highlight w:val="none"/>
        </w:rPr>
      </w:pPr>
      <w:r/>
      <w:bookmarkStart w:id="39" w:name="_Toc6669"/>
      <w:r>
        <w:rPr>
          <w:rFonts w:hint="eastAsia" w:ascii="宋体" w:hAnsi="宋体" w:eastAsia="宋体" w:cs="宋体"/>
          <w:color w:val="auto"/>
          <w:highlight w:val="none"/>
        </w:rPr>
        <w:t xml:space="preserve">第三部分 项目需求</w:t>
      </w:r>
      <w:bookmarkEnd w:id="39"/>
      <w:r/>
      <w:r/>
    </w:p>
    <w:p>
      <w:pPr>
        <w:contextualSpacing/>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0"/>
        <w:jc w:val="left"/>
        <w:spacing w:line="360" w:lineRule="auto"/>
        <w:widowControl/>
        <w:rPr>
          <w:rFonts w:hint="eastAsia" w:ascii="宋体" w:hAnsi="宋体" w:eastAsia="宋体" w:cs="宋体"/>
          <w:b/>
          <w:bCs/>
          <w:color w:val="auto"/>
          <w:sz w:val="28"/>
          <w:szCs w:val="28"/>
          <w:highlight w:val="none"/>
        </w:rPr>
      </w:pPr>
      <w:r>
        <w:rPr>
          <w:rFonts w:hint="eastAsia" w:ascii="宋体" w:hAnsi="宋体" w:eastAsia="宋体" w:cs="宋体"/>
          <w:color w:val="auto"/>
          <w:sz w:val="24"/>
          <w:szCs w:val="24"/>
          <w:highlight w:val="none"/>
        </w:rPr>
        <w:t xml:space="preserve">四川广智华荣工程项目咨询有限公司受</w:t>
      </w:r>
      <w:r>
        <w:rPr>
          <w:rFonts w:hint="eastAsia" w:ascii="宋体" w:hAnsi="宋体" w:eastAsia="宋体" w:cs="宋体"/>
          <w:color w:val="auto"/>
          <w:sz w:val="24"/>
          <w:szCs w:val="24"/>
          <w:highlight w:val="none"/>
          <w:lang w:eastAsia="zh-CN"/>
        </w:rPr>
        <w:t xml:space="preserve">江苏省太仓高新技术产业开发区管理委员会</w:t>
      </w:r>
      <w:r>
        <w:rPr>
          <w:rFonts w:hint="eastAsia" w:ascii="宋体" w:hAnsi="宋体" w:eastAsia="宋体" w:cs="宋体"/>
          <w:color w:val="auto"/>
          <w:sz w:val="24"/>
          <w:szCs w:val="24"/>
          <w:highlight w:val="none"/>
        </w:rPr>
        <w:t xml:space="preserve">的委托，就</w:t>
      </w:r>
      <w:r>
        <w:rPr>
          <w:rFonts w:hint="eastAsia" w:ascii="宋体" w:hAnsi="宋体" w:eastAsia="宋体" w:cs="宋体"/>
          <w:color w:val="auto"/>
          <w:sz w:val="24"/>
          <w:szCs w:val="24"/>
          <w:highlight w:val="none"/>
          <w:lang w:eastAsia="zh-CN"/>
        </w:rPr>
        <w:t xml:space="preserve">太仓高新区2026年土壤污染状况调查</w:t>
      </w:r>
      <w:r>
        <w:rPr>
          <w:rFonts w:hint="eastAsia" w:ascii="宋体" w:hAnsi="宋体" w:eastAsia="宋体" w:cs="宋体"/>
          <w:color w:val="auto"/>
          <w:sz w:val="24"/>
          <w:szCs w:val="24"/>
          <w:highlight w:val="none"/>
        </w:rPr>
        <w:t xml:space="preserve">进行国内公开招标。欢迎有资格的投标人前来参加投标。</w:t>
      </w:r>
      <w:r/>
    </w:p>
    <w:p>
      <w:pPr>
        <w:numPr>
          <w:ilvl w:val="0"/>
          <w:numId w:val="5"/>
        </w:numPr>
        <w:ind w:firstLine="482"/>
        <w:spacing w:line="360" w:lineRule="auto"/>
        <w:rPr>
          <w:rFonts w:hint="eastAsia" w:ascii="宋体" w:hAnsi="宋体" w:eastAsia="宋体" w:cs="宋体"/>
          <w:b/>
          <w:color w:val="auto"/>
          <w:sz w:val="24"/>
          <w:szCs w:val="24"/>
          <w:highlight w:val="none"/>
        </w:rPr>
        <w:outlineLvl w:val="0"/>
      </w:pPr>
      <w:r/>
      <w:bookmarkStart w:id="40" w:name="_Toc4564"/>
      <w:r/>
      <w:bookmarkStart w:id="41" w:name="_Toc2200"/>
      <w:r>
        <w:rPr>
          <w:rFonts w:hint="eastAsia" w:ascii="宋体" w:hAnsi="宋体" w:eastAsia="宋体" w:cs="宋体"/>
          <w:b/>
          <w:color w:val="auto"/>
          <w:sz w:val="24"/>
          <w:szCs w:val="24"/>
          <w:highlight w:val="none"/>
        </w:rPr>
        <w:t xml:space="preserve">招标编号</w:t>
      </w:r>
      <w:bookmarkEnd w:id="40"/>
      <w:r/>
      <w:bookmarkEnd w:id="41"/>
      <w:r/>
      <w:bookmarkStart w:id="42" w:name="_Toc18231"/>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outlineLvl w:val="0"/>
      </w:pPr>
      <w:r/>
      <w:bookmarkStart w:id="43" w:name="_Toc9275"/>
      <w:r>
        <w:rPr>
          <w:rFonts w:hint="eastAsia" w:ascii="宋体" w:hAnsi="宋体" w:eastAsia="宋体" w:cs="宋体"/>
          <w:b w:val="0"/>
          <w:bCs/>
          <w:color w:val="auto"/>
          <w:sz w:val="24"/>
          <w:szCs w:val="24"/>
          <w:highlight w:val="none"/>
          <w:lang w:eastAsia="zh-CN"/>
        </w:rPr>
        <w:t xml:space="preserve">JSZC-320585-GZHR-G2025-000</w:t>
      </w:r>
      <w:r>
        <w:rPr>
          <w:rFonts w:hint="eastAsia" w:ascii="宋体" w:hAnsi="宋体" w:eastAsia="宋体" w:cs="宋体"/>
          <w:b w:val="0"/>
          <w:bCs/>
          <w:color w:val="auto"/>
          <w:sz w:val="24"/>
          <w:szCs w:val="24"/>
          <w:highlight w:val="none"/>
          <w:lang w:val="en-US" w:eastAsia="zh-CN"/>
        </w:rPr>
        <w:t xml:space="preserve">5</w:t>
      </w:r>
      <w:bookmarkEnd w:id="43"/>
      <w:r/>
      <w:r/>
    </w:p>
    <w:p>
      <w:pPr>
        <w:numPr>
          <w:ilvl w:val="0"/>
          <w:numId w:val="0"/>
        </w:numPr>
        <w:ind w:firstLine="482"/>
        <w:spacing w:line="360" w:lineRule="auto"/>
        <w:rPr>
          <w:rFonts w:hint="eastAsia" w:ascii="宋体" w:hAnsi="宋体" w:eastAsia="宋体" w:cs="宋体"/>
          <w:b/>
          <w:color w:val="auto"/>
          <w:sz w:val="24"/>
          <w:szCs w:val="24"/>
          <w:highlight w:val="none"/>
        </w:rPr>
        <w:outlineLvl w:val="0"/>
      </w:pPr>
      <w:r/>
      <w:bookmarkStart w:id="44" w:name="_Toc32641"/>
      <w:r>
        <w:rPr>
          <w:rFonts w:hint="eastAsia" w:ascii="宋体" w:hAnsi="宋体" w:eastAsia="宋体" w:cs="宋体"/>
          <w:b/>
          <w:color w:val="auto"/>
          <w:sz w:val="24"/>
          <w:szCs w:val="24"/>
          <w:highlight w:val="none"/>
          <w:lang w:val="en-US" w:eastAsia="zh-CN" w:bidi="ar-SA"/>
        </w:rPr>
        <w:t xml:space="preserve">二、</w:t>
      </w:r>
      <w:r>
        <w:rPr>
          <w:rFonts w:hint="eastAsia" w:ascii="宋体" w:hAnsi="宋体" w:eastAsia="宋体" w:cs="宋体"/>
          <w:b/>
          <w:color w:val="auto"/>
          <w:sz w:val="24"/>
          <w:szCs w:val="24"/>
          <w:highlight w:val="none"/>
        </w:rPr>
        <w:t xml:space="preserve">招标项目</w:t>
      </w:r>
      <w:bookmarkEnd w:id="42"/>
      <w:r/>
      <w:bookmarkEnd w:id="44"/>
      <w:r/>
      <w:r/>
    </w:p>
    <w:p>
      <w:pPr>
        <w:ind w:firstLine="48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lang w:eastAsia="zh-CN"/>
        </w:rPr>
        <w:t xml:space="preserve">太仓高新区2026年土壤污染状况调查</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bCs/>
          <w:color w:val="auto"/>
          <w:sz w:val="24"/>
          <w:szCs w:val="24"/>
          <w:highlight w:val="none"/>
        </w:rPr>
        <w:t xml:space="preserve">2、预算金额：</w:t>
      </w:r>
      <w:r>
        <w:rPr>
          <w:rFonts w:hint="eastAsia" w:ascii="宋体" w:hAnsi="宋体" w:eastAsia="宋体" w:cs="宋体"/>
          <w:color w:val="auto"/>
          <w:szCs w:val="24"/>
          <w:highlight w:val="none"/>
        </w:rPr>
        <w:t xml:space="preserve">¥6000000.00元，其中：</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一标段</w:t>
      </w:r>
      <w:r>
        <w:rPr>
          <w:rFonts w:hint="eastAsia" w:ascii="宋体" w:hAnsi="宋体" w:eastAsia="宋体" w:cs="宋体"/>
          <w:i w:val="0"/>
          <w:iCs w:val="0"/>
          <w:caps w:val="0"/>
          <w:color w:val="auto"/>
          <w:spacing w:val="0"/>
          <w:sz w:val="24"/>
          <w:szCs w:val="24"/>
          <w:highlight w:val="none"/>
          <w:lang w:val="en-US" w:eastAsia="zh-CN" w:bidi="ar"/>
        </w:rPr>
        <w:t xml:space="preserve">（采购包1）</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¥3000000.00元（人民币叁佰万元）</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二标段</w:t>
      </w:r>
      <w:r>
        <w:rPr>
          <w:rFonts w:hint="eastAsia" w:ascii="宋体" w:hAnsi="宋体" w:eastAsia="宋体" w:cs="宋体"/>
          <w:i w:val="0"/>
          <w:iCs w:val="0"/>
          <w:caps w:val="0"/>
          <w:color w:val="auto"/>
          <w:spacing w:val="0"/>
          <w:sz w:val="24"/>
          <w:szCs w:val="24"/>
          <w:highlight w:val="none"/>
          <w:lang w:val="en-US" w:eastAsia="zh-CN" w:bidi="ar"/>
        </w:rPr>
        <w:t xml:space="preserve">（采购包2）</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rPr>
        <w:t xml:space="preserve">¥3000000.00元（人民币叁佰万元）</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cs="宋体"/>
          <w:color w:val="auto"/>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Cs w:val="24"/>
          <w:highlight w:val="none"/>
        </w:rPr>
        <w:t xml:space="preserve">最高限价：¥6000000.00元，其中：</w:t>
      </w:r>
      <w:r/>
    </w:p>
    <w:p>
      <w:pPr>
        <w:pStyle w:val="1150"/>
        <w:ind w:firstLine="480"/>
        <w:spacing w:line="360" w:lineRule="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 xml:space="preserve">一标段</w:t>
      </w:r>
      <w:r>
        <w:rPr>
          <w:rFonts w:hint="eastAsia" w:ascii="宋体" w:hAnsi="宋体" w:eastAsia="宋体" w:cs="宋体"/>
          <w:i w:val="0"/>
          <w:iCs w:val="0"/>
          <w:caps w:val="0"/>
          <w:color w:val="auto"/>
          <w:spacing w:val="0"/>
          <w:sz w:val="24"/>
          <w:szCs w:val="24"/>
          <w:highlight w:val="none"/>
          <w:lang w:val="en-US" w:eastAsia="zh-CN" w:bidi="ar"/>
        </w:rPr>
        <w:t xml:space="preserve">（采购包1）</w:t>
      </w:r>
      <w:r>
        <w:rPr>
          <w:rFonts w:hint="eastAsia" w:ascii="宋体" w:hAnsi="宋体" w:eastAsia="宋体" w:cs="宋体"/>
          <w:color w:val="auto"/>
          <w:szCs w:val="24"/>
          <w:highlight w:val="none"/>
        </w:rPr>
        <w:t xml:space="preserve">：¥3000000.00元（人民币叁佰万元）</w:t>
      </w:r>
      <w:r/>
    </w:p>
    <w:p>
      <w:pPr>
        <w:pStyle w:val="1150"/>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Cs w:val="24"/>
          <w:highlight w:val="none"/>
        </w:rPr>
        <w:t xml:space="preserve">二标段</w:t>
      </w:r>
      <w:r>
        <w:rPr>
          <w:rFonts w:hint="eastAsia" w:ascii="宋体" w:hAnsi="宋体" w:eastAsia="宋体" w:cs="宋体"/>
          <w:i w:val="0"/>
          <w:iCs w:val="0"/>
          <w:caps w:val="0"/>
          <w:color w:val="auto"/>
          <w:spacing w:val="0"/>
          <w:sz w:val="24"/>
          <w:szCs w:val="24"/>
          <w:highlight w:val="none"/>
          <w:lang w:val="en-US" w:eastAsia="zh-CN" w:bidi="ar"/>
        </w:rPr>
        <w:t xml:space="preserve">（采购包2）</w:t>
      </w:r>
      <w:r>
        <w:rPr>
          <w:rFonts w:hint="eastAsia" w:ascii="宋体" w:hAnsi="宋体" w:eastAsia="宋体" w:cs="宋体"/>
          <w:color w:val="auto"/>
          <w:szCs w:val="24"/>
          <w:highlight w:val="none"/>
        </w:rPr>
        <w:t xml:space="preserve">：¥3000000.00元（人民币叁佰万元）</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本项目共分二个标段，</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可以选择只投其中一个标段，也可以投全部标段，但需对拟投标标段分别进行报名、投标报价和制作投标文件。一个</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最多只能就其中一个标段中标，标段开标顺序按标段号顺序确定。每个标段中标人为一名，按先开先中的原则，确定</w:t>
      </w:r>
      <w:r>
        <w:rPr>
          <w:rFonts w:hint="eastAsia" w:ascii="宋体" w:hAnsi="宋体" w:cs="宋体"/>
          <w:bCs/>
          <w:color w:val="auto"/>
          <w:sz w:val="24"/>
          <w:szCs w:val="24"/>
          <w:highlight w:val="none"/>
          <w:lang w:val="en-US" w:eastAsia="zh-CN"/>
        </w:rPr>
        <w:t xml:space="preserve">投标人</w:t>
      </w:r>
      <w:r>
        <w:rPr>
          <w:rFonts w:hint="eastAsia" w:ascii="宋体" w:hAnsi="宋体" w:eastAsia="宋体" w:cs="宋体"/>
          <w:bCs/>
          <w:color w:val="auto"/>
          <w:sz w:val="24"/>
          <w:szCs w:val="24"/>
          <w:highlight w:val="none"/>
        </w:rPr>
        <w:t xml:space="preserve">的中标标段。已中标的</w:t>
      </w:r>
      <w:r>
        <w:rPr>
          <w:rFonts w:hint="eastAsia" w:ascii="宋体" w:hAnsi="宋体" w:eastAsia="宋体" w:cs="宋体"/>
          <w:bCs/>
          <w:color w:val="auto"/>
          <w:sz w:val="24"/>
          <w:szCs w:val="24"/>
          <w:highlight w:val="none"/>
          <w:lang w:val="en-US" w:eastAsia="zh-CN"/>
        </w:rPr>
        <w:t xml:space="preserve">中标人</w:t>
      </w:r>
      <w:r>
        <w:rPr>
          <w:rFonts w:hint="eastAsia" w:ascii="宋体" w:hAnsi="宋体" w:eastAsia="宋体" w:cs="宋体"/>
          <w:bCs/>
          <w:color w:val="auto"/>
          <w:sz w:val="24"/>
          <w:szCs w:val="24"/>
          <w:highlight w:val="none"/>
        </w:rPr>
        <w:t xml:space="preserve">在后面的标段中失去得标权，由该标段具有得标权且评标总得分最高的为该标段中标人。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4、服务期限：</w:t>
      </w:r>
      <w:r>
        <w:rPr>
          <w:rFonts w:hint="eastAsia" w:ascii="宋体" w:hAnsi="宋体" w:cs="宋体"/>
          <w:bCs/>
          <w:color w:val="auto"/>
          <w:sz w:val="24"/>
          <w:szCs w:val="24"/>
          <w:highlight w:val="none"/>
          <w:lang w:val="en-US" w:eastAsia="zh-CN"/>
        </w:rPr>
        <w:t xml:space="preserve">2026年1月1日</w:t>
      </w:r>
      <w:r>
        <w:rPr>
          <w:rFonts w:hint="eastAsia" w:ascii="宋体" w:hAnsi="宋体" w:eastAsia="宋体" w:cs="宋体"/>
          <w:bCs/>
          <w:color w:val="auto"/>
          <w:sz w:val="24"/>
          <w:szCs w:val="24"/>
          <w:highlight w:val="none"/>
          <w:lang w:eastAsia="zh-CN"/>
        </w:rPr>
        <w:t xml:space="preserve">起至2026年12月31日止</w:t>
      </w:r>
      <w:r>
        <w:rPr>
          <w:rFonts w:hint="eastAsia" w:ascii="宋体" w:hAnsi="宋体" w:eastAsia="宋体" w:cs="宋体"/>
          <w:bCs/>
          <w:color w:val="auto"/>
          <w:sz w:val="24"/>
          <w:szCs w:val="24"/>
          <w:highlight w:val="none"/>
        </w:rPr>
        <w:t xml:space="preserve">，完成项目调查且全部成果通过专家评审</w:t>
      </w:r>
      <w:r>
        <w:rPr>
          <w:rFonts w:hint="eastAsia" w:ascii="宋体" w:hAnsi="宋体" w:eastAsia="宋体" w:cs="宋体"/>
          <w:bCs/>
          <w:color w:val="auto"/>
          <w:sz w:val="24"/>
          <w:szCs w:val="24"/>
          <w:highlight w:val="none"/>
          <w:lang w:eastAsia="zh-CN"/>
        </w:rPr>
        <w:t xml:space="preserve">。</w:t>
      </w:r>
      <w:r/>
    </w:p>
    <w:p>
      <w:pPr>
        <w:ind w:firstLine="482"/>
        <w:spacing w:line="360" w:lineRule="auto"/>
        <w:rPr>
          <w:rFonts w:hint="eastAsia" w:ascii="宋体" w:hAnsi="宋体" w:eastAsia="宋体" w:cs="宋体"/>
          <w:b/>
          <w:color w:val="auto"/>
          <w:sz w:val="24"/>
          <w:szCs w:val="24"/>
          <w:highlight w:val="none"/>
        </w:rPr>
        <w:outlineLvl w:val="0"/>
      </w:pPr>
      <w:r/>
      <w:bookmarkStart w:id="45" w:name="_Toc30426"/>
      <w:r/>
      <w:bookmarkStart w:id="46" w:name="_Toc30508"/>
      <w:r>
        <w:rPr>
          <w:rFonts w:hint="eastAsia" w:ascii="宋体" w:hAnsi="宋体" w:eastAsia="宋体" w:cs="宋体"/>
          <w:b/>
          <w:color w:val="auto"/>
          <w:sz w:val="24"/>
          <w:szCs w:val="24"/>
          <w:highlight w:val="none"/>
        </w:rPr>
        <w:t xml:space="preserve">三、采购需求</w:t>
      </w:r>
      <w:bookmarkEnd w:id="45"/>
      <w:r/>
      <w:bookmarkEnd w:id="46"/>
      <w:r/>
      <w:r/>
    </w:p>
    <w:p>
      <w:pPr>
        <w:ind w:firstLine="482"/>
        <w:jc w:val="left"/>
        <w:spacing w:line="360" w:lineRule="auto"/>
        <w:tabs>
          <w:tab w:val="left" w:pos="0" w:leader="none"/>
        </w:tabs>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（一）项目概况</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1、服务内容</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仓高新区土壤污染状况调查服务，根据我国相关技术导则、规范要求，本次场地土壤及地下水环境初步调查工作主要由资料收集、人员访谈、现场踏勘、调查方案编制、水文地质勘查、现场采样、样品实验室分析、数据处理、调查报告编制、专家评审、环保备案等组成。</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2、场地环境调查依据</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《中华人民共和国环境保护法》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主席令第9号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（2014年修订）</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《中华人民共和国土壤污染防治法》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主席令第8号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（2018年）</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《污染地块土壤环境管理办法（试行）》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环境保护部令第42号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（2016年）</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《工矿用地土壤环境管理办法（试行）》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环境保护部令第43号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（2016年）</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《土壤环境质量建设用地土壤污染风险管控标准（试行）》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GB36600-2018</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《地下水质量标准》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GB/T 14848-2017</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《建设用地土壤污染状况调查技术导则》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25.1-2019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《建设用地土壤污染风险管控和修复监测技术导则》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25.2-2019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《建设用地土壤污染风险评估技术导则》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25.3-2019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《建设用地土壤修复技术导则》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25.4-2019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《污染地块风险管控与土壤修复效果评估技术导则》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25.5-2019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《污染地块地下水修复和风险管控技术导则》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25.6-2019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《地块土壤和地下水中挥发性有机物采样技术导则》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25.7-2019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《工业企业场地环境调查评估与修复工作指南（试行）》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环境保护部公告2014年第35号</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《建设用地土壤环境调查评估技术指南》</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HJ 25.2-2019</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《固体废物鉴别标准通则》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 34330-2017</w:t>
      </w:r>
      <w:r>
        <w:rPr>
          <w:rFonts w:hint="eastAsia" w:ascii="宋体" w:hAnsi="宋体" w:eastAsia="宋体" w:cs="宋体"/>
          <w:color w:val="auto"/>
          <w:sz w:val="24"/>
          <w:szCs w:val="24"/>
          <w:highlight w:val="none"/>
          <w:lang w:eastAsia="zh-CN"/>
        </w:rPr>
        <w:t xml:space="preserve">）</w:t>
      </w:r>
      <w:r/>
    </w:p>
    <w:p>
      <w:pPr>
        <w:contextualSpacing/>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《危险废物鉴别标准通则》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GB 5085.7-2019</w:t>
      </w:r>
      <w:r>
        <w:rPr>
          <w:rFonts w:hint="eastAsia" w:ascii="宋体" w:hAnsi="宋体" w:eastAsia="宋体" w:cs="宋体"/>
          <w:color w:val="auto"/>
          <w:sz w:val="24"/>
          <w:szCs w:val="24"/>
          <w:highlight w:val="none"/>
          <w:lang w:eastAsia="zh-CN"/>
        </w:rPr>
        <w:t xml:space="preserve">）</w:t>
      </w:r>
      <w:r/>
    </w:p>
    <w:p>
      <w:pPr>
        <w:pStyle w:val="836"/>
        <w:numPr>
          <w:ilvl w:val="0"/>
          <w:numId w:val="0"/>
        </w:numPr>
        <w:ind w:left="0" w:firstLine="482"/>
        <w:spacing w:line="360" w:lineRule="auto"/>
        <w:rPr>
          <w:rStyle w:val="1622"/>
          <w:rFonts w:hint="eastAsia" w:ascii="宋体" w:hAnsi="宋体" w:eastAsia="宋体" w:cs="宋体"/>
          <w:b/>
          <w:color w:val="auto"/>
          <w:sz w:val="24"/>
          <w:szCs w:val="24"/>
          <w:highlight w:val="none"/>
        </w:rPr>
      </w:pPr>
      <w:r>
        <w:rPr>
          <w:rStyle w:val="1622"/>
          <w:rFonts w:hint="eastAsia" w:ascii="宋体" w:hAnsi="宋体" w:cs="宋体"/>
          <w:b/>
          <w:color w:val="auto"/>
          <w:sz w:val="24"/>
          <w:szCs w:val="24"/>
          <w:highlight w:val="none"/>
          <w:lang w:val="en-US" w:eastAsia="zh-CN"/>
        </w:rPr>
        <w:t xml:space="preserve">（二）</w:t>
      </w:r>
      <w:r>
        <w:rPr>
          <w:rStyle w:val="1622"/>
          <w:rFonts w:hint="eastAsia" w:ascii="宋体" w:hAnsi="宋体" w:eastAsia="宋体" w:cs="宋体"/>
          <w:b/>
          <w:color w:val="auto"/>
          <w:sz w:val="24"/>
          <w:szCs w:val="24"/>
          <w:highlight w:val="none"/>
        </w:rPr>
        <w:t xml:space="preserve">服务要求</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根据相关技术规范要求，结合地块的实际情况开展并完成以下工作：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1、第一阶段土壤污染状况调查：确定调查对象，开展第一阶段土壤污染状况调查，对地块进行资料收集、实地踏勘、人员访谈及土壤样品快速检测分析，在此基础上对污染状况进行初步判断。</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2、第二阶段土壤污染状况调查：如第一阶段土壤污染状况调查无法确定未受到污染，则进入第二阶段调查，包含布点采样方案编制、现场样品采集、样品检测分析工作。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3、报告编制、评审与备案：根据现行要求，完成土壤污染状况调查报告，进行调查报告评审工作与报告备案工作。</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标人</w:t>
      </w:r>
      <w:r>
        <w:rPr>
          <w:rFonts w:hint="eastAsia" w:ascii="宋体" w:hAnsi="宋体" w:eastAsia="宋体" w:cs="宋体"/>
          <w:color w:val="auto"/>
          <w:sz w:val="24"/>
          <w:szCs w:val="24"/>
          <w:highlight w:val="none"/>
        </w:rPr>
        <w:t xml:space="preserve">须根据相关的技术规范，对</w:t>
      </w:r>
      <w:r>
        <w:rPr>
          <w:rFonts w:hint="eastAsia" w:ascii="宋体" w:hAnsi="宋体" w:eastAsia="宋体" w:cs="宋体"/>
          <w:color w:val="auto"/>
          <w:sz w:val="24"/>
          <w:szCs w:val="24"/>
          <w:highlight w:val="none"/>
          <w:lang w:val="en-US" w:eastAsia="zh-CN"/>
        </w:rPr>
        <w:t xml:space="preserve">太仓高新区</w:t>
      </w:r>
      <w:r>
        <w:rPr>
          <w:rFonts w:hint="eastAsia" w:ascii="宋体" w:hAnsi="宋体" w:eastAsia="宋体" w:cs="宋体"/>
          <w:color w:val="auto"/>
          <w:sz w:val="24"/>
          <w:szCs w:val="24"/>
          <w:highlight w:val="none"/>
        </w:rPr>
        <w:t xml:space="preserve">地块土壤污染状况进行调查并出具调查报告。主要内容和标准须满足所有相关政策文件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主要包括但不限于</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土壤、地下水等样品采集及现场分析、样品保存和流转、样品实验室检测分析、检测数据的处理和检测报告的编制。服务方式包括但不限于：人员访谈、现场踏勘、资料收集、土壤与地下水样品采集、样品分析、专家评审、调查报告编制等一系列任务。</w:t>
      </w:r>
      <w:r>
        <w:rPr>
          <w:rFonts w:hint="eastAsia" w:ascii="宋体" w:hAnsi="宋体" w:eastAsia="宋体" w:cs="宋体"/>
          <w:color w:val="auto"/>
          <w:sz w:val="24"/>
          <w:szCs w:val="24"/>
          <w:highlight w:val="none"/>
          <w:lang w:val="en-US" w:eastAsia="zh-CN"/>
        </w:rPr>
        <w:t xml:space="preserve">包括但不限于</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（1）收集、了解场地现状与历史情况、场地环境资料、场地相关记录；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（2）收集场地利用变迁资料；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（3）了解相邻场地、周围区域的现状与历史情况；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（4）对地质、水文地质勘察和地形调查；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（5）整理场地及周边环境状况和敏感目标；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（6）出具调查布点方案设计、采样方案及质量保证计划</w:t>
      </w:r>
      <w:r>
        <w:rPr>
          <w:rFonts w:hint="eastAsia" w:ascii="宋体" w:hAnsi="宋体" w:eastAsia="宋体" w:cs="宋体"/>
          <w:color w:val="auto"/>
          <w:sz w:val="24"/>
          <w:szCs w:val="24"/>
          <w:highlight w:val="none"/>
          <w:lang w:val="en-US" w:eastAsia="zh-CN"/>
        </w:rPr>
        <w:t xml:space="preserve">并通过专家评审</w:t>
      </w:r>
      <w:r>
        <w:rPr>
          <w:rFonts w:hint="eastAsia" w:ascii="宋体" w:hAnsi="宋体" w:eastAsia="宋体" w:cs="宋体"/>
          <w:color w:val="auto"/>
          <w:sz w:val="24"/>
          <w:szCs w:val="24"/>
          <w:highlight w:val="none"/>
        </w:rPr>
        <w:t xml:space="preserve">；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（7）土壤和地下水采样及</w:t>
      </w:r>
      <w:r>
        <w:rPr>
          <w:rFonts w:hint="eastAsia" w:ascii="宋体" w:hAnsi="宋体" w:eastAsia="宋体" w:cs="宋体"/>
          <w:color w:val="auto"/>
          <w:sz w:val="24"/>
          <w:szCs w:val="24"/>
          <w:highlight w:val="none"/>
          <w:lang w:val="en-US" w:eastAsia="zh-CN"/>
        </w:rPr>
        <w:t xml:space="preserve">实验室</w:t>
      </w:r>
      <w:r>
        <w:rPr>
          <w:rFonts w:hint="eastAsia" w:ascii="宋体" w:hAnsi="宋体" w:eastAsia="宋体" w:cs="宋体"/>
          <w:color w:val="auto"/>
          <w:sz w:val="24"/>
          <w:szCs w:val="24"/>
          <w:highlight w:val="none"/>
        </w:rPr>
        <w:t xml:space="preserve">分析；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（8）调查结果分析；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（9）通过污染状况调查报告评审会； </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（10）出具符合要求的污染状况调查报告(根据需要编制)。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中标人</w:t>
      </w:r>
      <w:r>
        <w:rPr>
          <w:rFonts w:hint="eastAsia" w:ascii="宋体" w:hAnsi="宋体" w:eastAsia="宋体" w:cs="宋体"/>
          <w:color w:val="auto"/>
          <w:sz w:val="24"/>
          <w:szCs w:val="24"/>
          <w:highlight w:val="none"/>
        </w:rPr>
        <w:t xml:space="preserve">需根据《</w:t>
      </w:r>
      <w:r>
        <w:rPr>
          <w:rFonts w:hint="eastAsia" w:ascii="宋体" w:hAnsi="宋体" w:eastAsia="宋体" w:cs="宋体"/>
          <w:color w:val="auto"/>
          <w:sz w:val="24"/>
          <w:szCs w:val="24"/>
          <w:highlight w:val="none"/>
          <w:lang w:eastAsia="zh-CN"/>
        </w:rPr>
        <w:t xml:space="preserve">建设用地土壤污染状况调查技术导则（HJ25.1-2019）</w:t>
      </w:r>
      <w:r>
        <w:rPr>
          <w:rFonts w:hint="eastAsia" w:ascii="宋体" w:hAnsi="宋体" w:eastAsia="宋体" w:cs="宋体"/>
          <w:color w:val="auto"/>
          <w:sz w:val="24"/>
          <w:szCs w:val="24"/>
          <w:highlight w:val="none"/>
        </w:rPr>
        <w:t xml:space="preserve">》、《建设用地土壤环境调查评估技术指南》等规范要求，编制调查方案并开展相应调查工作；土壤及地下水采样点数量不得低于国家最低规范要求；采样深度应结合项目场地水文地质实测情况。</w:t>
      </w:r>
      <w:r/>
    </w:p>
    <w:p>
      <w:pPr>
        <w:ind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lang w:val="en-US" w:eastAsia="zh-CN"/>
        </w:rPr>
        <w:t xml:space="preserve">6</w:t>
      </w:r>
      <w:r>
        <w:rPr>
          <w:rStyle w:val="1622"/>
          <w:rFonts w:hint="eastAsia" w:ascii="宋体" w:hAnsi="宋体" w:eastAsia="宋体" w:cs="宋体"/>
          <w:color w:val="auto"/>
          <w:sz w:val="24"/>
          <w:szCs w:val="24"/>
          <w:highlight w:val="none"/>
        </w:rPr>
        <w:t xml:space="preserve">、土壤及地下水采样需使用专业设备，确保采集样品的质量。</w:t>
      </w:r>
      <w:r/>
    </w:p>
    <w:p>
      <w:pPr>
        <w:ind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lang w:val="en-US" w:eastAsia="zh-CN"/>
        </w:rPr>
        <w:t xml:space="preserve">7</w:t>
      </w:r>
      <w:r>
        <w:rPr>
          <w:rStyle w:val="1622"/>
          <w:rFonts w:hint="eastAsia" w:ascii="宋体" w:hAnsi="宋体" w:eastAsia="宋体" w:cs="宋体"/>
          <w:color w:val="auto"/>
          <w:sz w:val="24"/>
          <w:szCs w:val="24"/>
          <w:highlight w:val="none"/>
        </w:rPr>
        <w:t xml:space="preserve">、合同生效后中标</w:t>
      </w:r>
      <w:r>
        <w:rPr>
          <w:rStyle w:val="1622"/>
          <w:rFonts w:hint="eastAsia" w:ascii="宋体" w:hAnsi="宋体" w:eastAsia="宋体" w:cs="宋体"/>
          <w:color w:val="auto"/>
          <w:sz w:val="24"/>
          <w:szCs w:val="24"/>
          <w:highlight w:val="none"/>
          <w:lang w:val="en-US" w:eastAsia="zh-CN"/>
        </w:rPr>
        <w:t xml:space="preserve">人</w:t>
      </w:r>
      <w:r>
        <w:rPr>
          <w:rStyle w:val="1622"/>
          <w:rFonts w:hint="eastAsia" w:ascii="宋体" w:hAnsi="宋体" w:eastAsia="宋体" w:cs="宋体"/>
          <w:color w:val="auto"/>
          <w:sz w:val="24"/>
          <w:szCs w:val="24"/>
          <w:highlight w:val="none"/>
        </w:rPr>
        <w:t xml:space="preserve">应立即组建专业团队，选派具有丰富调查经验和良好沟通、协调能力的项目</w:t>
      </w:r>
      <w:r>
        <w:rPr>
          <w:rStyle w:val="1622"/>
          <w:rFonts w:hint="eastAsia" w:ascii="宋体" w:hAnsi="宋体" w:cs="宋体"/>
          <w:color w:val="auto"/>
          <w:sz w:val="24"/>
          <w:szCs w:val="24"/>
          <w:highlight w:val="none"/>
          <w:lang w:val="en-US" w:eastAsia="zh-CN"/>
        </w:rPr>
        <w:t xml:space="preserve">负责人</w:t>
      </w:r>
      <w:r>
        <w:rPr>
          <w:rStyle w:val="1622"/>
          <w:rFonts w:hint="eastAsia" w:ascii="宋体" w:hAnsi="宋体" w:eastAsia="宋体" w:cs="宋体"/>
          <w:color w:val="auto"/>
          <w:sz w:val="24"/>
          <w:szCs w:val="24"/>
          <w:highlight w:val="none"/>
        </w:rPr>
        <w:t xml:space="preserve">开展调查项目。</w:t>
      </w:r>
      <w:r/>
    </w:p>
    <w:p>
      <w:pPr>
        <w:ind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lang w:val="en-US" w:eastAsia="zh-CN"/>
        </w:rPr>
        <w:t xml:space="preserve">8</w:t>
      </w:r>
      <w:r>
        <w:rPr>
          <w:rStyle w:val="1622"/>
          <w:rFonts w:hint="eastAsia" w:ascii="宋体" w:hAnsi="宋体" w:eastAsia="宋体" w:cs="宋体"/>
          <w:color w:val="auto"/>
          <w:sz w:val="24"/>
          <w:szCs w:val="24"/>
          <w:highlight w:val="none"/>
        </w:rPr>
        <w:t xml:space="preserve">、完成调查项目后，</w:t>
      </w:r>
      <w:r>
        <w:rPr>
          <w:rStyle w:val="1622"/>
          <w:rFonts w:hint="eastAsia" w:ascii="宋体" w:hAnsi="宋体" w:cs="宋体"/>
          <w:color w:val="auto"/>
          <w:sz w:val="24"/>
          <w:szCs w:val="24"/>
          <w:highlight w:val="none"/>
          <w:lang w:val="en-US" w:eastAsia="zh-CN"/>
        </w:rPr>
        <w:t xml:space="preserve">中标人</w:t>
      </w:r>
      <w:r>
        <w:rPr>
          <w:rStyle w:val="1622"/>
          <w:rFonts w:hint="eastAsia" w:ascii="宋体" w:hAnsi="宋体" w:eastAsia="宋体" w:cs="宋体"/>
          <w:color w:val="auto"/>
          <w:sz w:val="24"/>
          <w:szCs w:val="24"/>
          <w:highlight w:val="none"/>
        </w:rPr>
        <w:t xml:space="preserve">应编制符合规范要求的调查报告并通过专家评审。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、完成期限：每个拟调查地块由采购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根据开发进程确定具体进场时间，中标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接到地块进场通知后在约定时间内完成地块调查，具体时间要求为：住宅、公共管理与公共服务用地需在50个日历天内完成，工业用地、商业用地需在</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rPr>
        <w:t xml:space="preserve">个日历天内完成。</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人员要求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标人</w:t>
      </w:r>
      <w:r>
        <w:rPr>
          <w:rFonts w:hint="eastAsia" w:ascii="宋体" w:hAnsi="宋体" w:eastAsia="宋体" w:cs="宋体"/>
          <w:color w:val="auto"/>
          <w:sz w:val="24"/>
          <w:szCs w:val="24"/>
          <w:highlight w:val="none"/>
        </w:rPr>
        <w:t xml:space="preserve">应熟悉本地情况，根据自身专业优势和项目需要，精心组建项目团队，并对团队成员的政治素质和业务素质负责。人员结构及专业配置须规模适度、结构合理，与项目的内容和要求相适应。</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标人</w:t>
      </w:r>
      <w:r>
        <w:rPr>
          <w:rFonts w:hint="eastAsia" w:ascii="宋体" w:hAnsi="宋体" w:eastAsia="宋体" w:cs="宋体"/>
          <w:color w:val="auto"/>
          <w:sz w:val="24"/>
          <w:szCs w:val="24"/>
          <w:highlight w:val="none"/>
        </w:rPr>
        <w:t xml:space="preserve">拟配</w:t>
      </w:r>
      <w:r>
        <w:rPr>
          <w:rFonts w:hint="eastAsia" w:ascii="宋体" w:hAnsi="宋体" w:eastAsia="宋体" w:cs="宋体"/>
          <w:bCs/>
          <w:color w:val="auto"/>
          <w:sz w:val="24"/>
          <w:szCs w:val="24"/>
          <w:highlight w:val="none"/>
        </w:rPr>
        <w:t xml:space="preserve">备一名项目负责人，</w:t>
      </w:r>
      <w:r>
        <w:rPr>
          <w:rFonts w:hint="eastAsia" w:ascii="宋体" w:hAnsi="宋体" w:eastAsia="宋体" w:cs="宋体"/>
          <w:b w:val="0"/>
          <w:bCs/>
          <w:color w:val="auto"/>
          <w:sz w:val="24"/>
          <w:szCs w:val="24"/>
          <w:highlight w:val="none"/>
          <w:lang w:val="en-US" w:eastAsia="zh-CN"/>
        </w:rPr>
        <w:t xml:space="preserve">具有较高的学历并拥有相应的专业基础知识和对项目行业</w:t>
      </w:r>
      <w:r>
        <w:rPr>
          <w:rFonts w:hint="eastAsia" w:ascii="宋体" w:hAnsi="宋体" w:cs="宋体"/>
          <w:b w:val="0"/>
          <w:bCs/>
          <w:color w:val="auto"/>
          <w:sz w:val="24"/>
          <w:szCs w:val="24"/>
          <w:highlight w:val="none"/>
          <w:lang w:val="en-US" w:eastAsia="zh-CN"/>
        </w:rPr>
        <w:t xml:space="preserve">有</w:t>
      </w:r>
      <w:r>
        <w:rPr>
          <w:rFonts w:hint="eastAsia" w:ascii="宋体" w:hAnsi="宋体" w:eastAsia="宋体" w:cs="宋体"/>
          <w:b w:val="0"/>
          <w:bCs/>
          <w:color w:val="auto"/>
          <w:sz w:val="24"/>
          <w:szCs w:val="24"/>
          <w:highlight w:val="none"/>
          <w:lang w:val="en-US" w:eastAsia="zh-CN"/>
        </w:rPr>
        <w:t xml:space="preserve">深刻理解‌，具有丰富的项目管理经验，能够协调团队成员的工作，确保任务按时、准确、高效完成，胜任本项目的组织管理协调工作。</w:t>
      </w:r>
      <w:r>
        <w:rPr>
          <w:rFonts w:hint="eastAsia" w:ascii="宋体" w:hAnsi="宋体" w:cs="宋体"/>
          <w:b w:val="0"/>
          <w:bCs/>
          <w:color w:val="auto"/>
          <w:sz w:val="24"/>
          <w:szCs w:val="24"/>
          <w:highlight w:val="none"/>
          <w:lang w:val="en-US" w:eastAsia="zh-CN"/>
        </w:rPr>
        <w:t xml:space="preserve">配备</w:t>
      </w:r>
      <w:r>
        <w:rPr>
          <w:rFonts w:hint="eastAsia" w:ascii="宋体" w:hAnsi="宋体" w:eastAsia="宋体" w:cs="宋体"/>
          <w:bCs/>
          <w:color w:val="auto"/>
          <w:sz w:val="24"/>
          <w:szCs w:val="24"/>
          <w:highlight w:val="none"/>
          <w:lang w:val="en-US" w:eastAsia="zh-CN"/>
        </w:rPr>
        <w:t xml:space="preserve">一名技术负责人，对现有标准技术非常熟悉，能够及时解决项目过程</w:t>
      </w:r>
      <w:r>
        <w:rPr>
          <w:rFonts w:hint="eastAsia" w:ascii="宋体" w:hAnsi="宋体" w:cs="宋体"/>
          <w:bCs/>
          <w:color w:val="auto"/>
          <w:sz w:val="24"/>
          <w:szCs w:val="24"/>
          <w:highlight w:val="none"/>
          <w:lang w:val="en-US" w:eastAsia="zh-CN"/>
        </w:rPr>
        <w:t xml:space="preserve">中</w:t>
      </w:r>
      <w:r>
        <w:rPr>
          <w:rFonts w:hint="eastAsia" w:ascii="宋体" w:hAnsi="宋体" w:eastAsia="宋体" w:cs="宋体"/>
          <w:bCs/>
          <w:color w:val="auto"/>
          <w:sz w:val="24"/>
          <w:szCs w:val="24"/>
          <w:highlight w:val="none"/>
          <w:lang w:val="en-US" w:eastAsia="zh-CN"/>
        </w:rPr>
        <w:t xml:space="preserve">遇到</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技术问题，具有较高的学历并满足项目需求的学历、职称证书，能够胜任本项目的技术指导工作。</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为保证项目顺利实施，本项目拟投入相关服务人员合计不得少于6人，其中包括项目负责人1名，技术负责人1名，质控负责人1名，项目其他成员至少3名。</w:t>
      </w:r>
      <w:r>
        <w:rPr>
          <w:rFonts w:hint="eastAsia" w:ascii="宋体" w:hAnsi="宋体" w:eastAsia="宋体" w:cs="宋体"/>
          <w:color w:val="auto"/>
          <w:sz w:val="24"/>
          <w:szCs w:val="24"/>
          <w:highlight w:val="none"/>
        </w:rPr>
        <w:t xml:space="preserve">成员配备应科学合理</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必须根据</w:t>
      </w:r>
      <w:r>
        <w:rPr>
          <w:rFonts w:hint="eastAsia" w:ascii="宋体" w:hAnsi="宋体" w:eastAsia="宋体" w:cs="宋体"/>
          <w:color w:val="auto"/>
          <w:sz w:val="24"/>
          <w:szCs w:val="24"/>
          <w:highlight w:val="none"/>
          <w:lang w:val="en-US" w:eastAsia="zh-CN"/>
        </w:rPr>
        <w:t xml:space="preserve">采购人实际委托地块的具体情况对人员数量进行增减调整，相关人员应具备环保或土壤相关专业背景，拥有较高的职称与学历层次，以满足项目实施管理及技术方面的要求。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若中标</w:t>
      </w:r>
      <w:r>
        <w:rPr>
          <w:rFonts w:hint="eastAsia" w:ascii="宋体" w:hAnsi="宋体" w:eastAsia="宋体" w:cs="宋体"/>
          <w:color w:val="auto"/>
          <w:sz w:val="24"/>
          <w:szCs w:val="24"/>
          <w:highlight w:val="none"/>
          <w:lang w:val="en-US" w:eastAsia="zh-CN"/>
        </w:rPr>
        <w:t xml:space="preserve">人需更换项目人员，应向采购人提交书面申请，经采购人批准后，方可进行更换，所更换人员的资格条件不得低于其在投标文件中的承诺。中标后，若项目人员在现场管理工作中存在履职不到位的情况，或未能发挥其应有的作用，将被视为不称职，采购人有</w:t>
      </w:r>
      <w:r>
        <w:rPr>
          <w:rFonts w:hint="eastAsia" w:ascii="宋体" w:hAnsi="宋体" w:eastAsia="宋体" w:cs="宋体"/>
          <w:b w:val="0"/>
          <w:bCs w:val="0"/>
          <w:color w:val="auto"/>
          <w:sz w:val="24"/>
          <w:szCs w:val="24"/>
          <w:highlight w:val="none"/>
          <w:lang w:val="en-US" w:eastAsia="zh-CN"/>
        </w:rPr>
        <w:t xml:space="preserve">权要求中标人更换项目人员，且所更换人员的资格条件不得低于其在投标响应文件中的承诺。 </w:t>
      </w:r>
      <w:r/>
    </w:p>
    <w:p>
      <w:pPr>
        <w:ind w:firstLine="482"/>
        <w:spacing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（四）实施要求</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1、项目理解：投标人应对本项目政策背景、标准依据非常熟悉，开展太仓高新区范围土壤及地下水相关信息调研工</w:t>
      </w:r>
      <w:r>
        <w:rPr>
          <w:rFonts w:hint="eastAsia" w:ascii="宋体" w:hAnsi="宋体" w:eastAsia="宋体" w:cs="宋体"/>
          <w:color w:val="auto"/>
          <w:sz w:val="24"/>
          <w:szCs w:val="24"/>
          <w:highlight w:val="none"/>
          <w:lang w:val="en-US" w:eastAsia="zh-CN"/>
        </w:rPr>
        <w:t xml:space="preserve">作，对本项目背景、工作主要内容、项目及服务地土壤及地下水风险分级情况、项目工作范围及目标、项目实施过程可能存在的难点等进行预判与分析。</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第一阶段调查组织实施方案：对地块相关历史资料进行收集，包含收集方式、收集内容、资料整理等；结合本项目服务地土壤及地下水风险分级情况，对服务地地块开展初判；开展相关人员访谈，包含访谈内容、对象、方法、资料整理等；进行地块现场踏勘，包含踏勘目的、原则、方法、内容等；分析</w:t>
      </w:r>
      <w:r>
        <w:rPr>
          <w:rFonts w:hint="eastAsia" w:ascii="宋体" w:hAnsi="宋体" w:eastAsia="宋体" w:cs="宋体"/>
          <w:color w:val="auto"/>
          <w:sz w:val="24"/>
          <w:szCs w:val="24"/>
          <w:highlight w:val="none"/>
          <w:shd w:val="clear" w:color="auto" w:fill="auto"/>
          <w:lang w:val="en-US" w:eastAsia="zh-CN"/>
        </w:rPr>
        <w:t xml:space="preserve">污染源识别的重点关注内容，明确调查是否止于第一阶段的关键判别依据</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第二阶段调查组织实施方案：地块点位布设包含布点方法、布点数量、布点位置等；开展现场采样包含采样准备、土壤采样、地下水采样等；进行样品流转包含装运前核对、样品保存、样品流转等；分析检测包含分析方法的选择与确认、土壤样品检测分析质量控制、地下水样品检测分析质量控制、实验室质量控制等；梳理初步</w:t>
      </w:r>
      <w:r>
        <w:rPr>
          <w:rFonts w:hint="eastAsia" w:ascii="宋体" w:hAnsi="宋体" w:eastAsia="宋体" w:cs="宋体"/>
          <w:color w:val="auto"/>
          <w:sz w:val="24"/>
          <w:szCs w:val="24"/>
          <w:highlight w:val="none"/>
          <w:shd w:val="clear" w:color="auto" w:fill="auto"/>
          <w:lang w:val="en-US" w:eastAsia="zh-CN"/>
        </w:rPr>
        <w:t xml:space="preserve">采样调查内部质量控制与外部质量控制的关键技术环节及审查计划</w:t>
      </w:r>
      <w:r>
        <w:rPr>
          <w:rFonts w:hint="eastAsia" w:ascii="宋体" w:hAnsi="宋体" w:eastAsia="宋体" w:cs="宋体"/>
          <w:color w:val="auto"/>
          <w:sz w:val="24"/>
          <w:szCs w:val="24"/>
          <w:highlight w:val="none"/>
          <w:lang w:val="en-US" w:eastAsia="zh-CN"/>
        </w:rPr>
        <w:t xml:space="preserve">。对可能存在的异常点位排查分析。</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4、土壤污染状况调查报告编制实施方案：土壤污染状况调查报告编制框架、编制目的、报告内容和格式、不确定性分析等；报告评审及备案流程、要点等；对</w:t>
      </w:r>
      <w:r>
        <w:rPr>
          <w:rFonts w:hint="eastAsia" w:ascii="宋体" w:hAnsi="宋体" w:eastAsia="宋体" w:cs="宋体"/>
          <w:color w:val="auto"/>
          <w:sz w:val="24"/>
          <w:szCs w:val="24"/>
          <w:highlight w:val="none"/>
          <w:shd w:val="clear" w:color="auto" w:fill="auto"/>
          <w:lang w:val="en-US" w:eastAsia="zh-CN"/>
        </w:rPr>
        <w:t xml:space="preserve">报告编制重点模块及专家评审的审查的要点进行分析，提高土壤污染状况调查报告评审通过率</w:t>
      </w:r>
      <w:r>
        <w:rPr>
          <w:rFonts w:hint="eastAsia" w:ascii="宋体" w:hAnsi="宋体" w:eastAsia="宋体" w:cs="宋体"/>
          <w:color w:val="auto"/>
          <w:sz w:val="24"/>
          <w:szCs w:val="24"/>
          <w:highlight w:val="none"/>
          <w:lang w:val="en-US"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项目服务方案：制定详细的服务计划，包含各项任务安排、相关责任等；制定服务响应方案，包含从资料收集到土壤污染状况调查报告编制全过程的响应；确定与采购人的配合工作，包含联络体系、响应能力、具体措施等；制定安全保障措施，包含安全管理体系、现场管理措施等；制定紧急情况及突发事件处理方案，包含紧急情况分析、突发事件处理方案等；对项目服务全过程做重点、难点分析。</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6、进度控制</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：做好项目进度控制，编制进度计划图表；制定进度保障措施，包含人员、技术、设备等；分析进度控制重点、难点。</w:t>
      </w:r>
      <w:r/>
    </w:p>
    <w:p>
      <w:pPr>
        <w:ind w:firstLine="48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szCs w:val="24"/>
          <w:highlight w:val="none"/>
          <w:lang w:val="en-US" w:eastAsia="zh-CN"/>
        </w:rPr>
        <w:t xml:space="preserve">7、质量控制</w:t>
      </w:r>
      <w:r>
        <w:rPr>
          <w:rFonts w:hint="eastAsia" w:ascii="宋体" w:hAnsi="宋体" w:cs="宋体"/>
          <w:color w:val="auto"/>
          <w:sz w:val="24"/>
          <w:szCs w:val="24"/>
          <w:highlight w:val="none"/>
          <w:lang w:val="en-US" w:eastAsia="zh-CN"/>
        </w:rPr>
        <w:t xml:space="preserve">方案</w:t>
      </w:r>
      <w:r>
        <w:rPr>
          <w:rFonts w:hint="eastAsia" w:ascii="宋体" w:hAnsi="宋体" w:eastAsia="宋体" w:cs="宋体"/>
          <w:color w:val="auto"/>
          <w:sz w:val="24"/>
          <w:szCs w:val="24"/>
          <w:highlight w:val="none"/>
          <w:lang w:val="en-US" w:eastAsia="zh-CN"/>
        </w:rPr>
        <w:t xml:space="preserve">：明确质控工作总体要求、质控工作目标、质控工作程序、质量控制实施计划等。</w:t>
      </w:r>
      <w:r/>
    </w:p>
    <w:p>
      <w:pPr>
        <w:ind w:firstLine="482"/>
        <w:jc w:val="left"/>
        <w:spacing w:line="360" w:lineRule="auto"/>
        <w:rPr>
          <w:rFonts w:hint="eastAsia" w:ascii="宋体" w:hAnsi="宋体" w:eastAsia="宋体" w:cs="宋体"/>
          <w:b/>
          <w:bCs/>
          <w:color w:val="auto"/>
          <w:sz w:val="24"/>
          <w:szCs w:val="24"/>
          <w:highlight w:val="none"/>
        </w:rPr>
      </w:pPr>
      <w:r/>
      <w:bookmarkStart w:id="47" w:name="_Toc3554"/>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rPr>
        <w:t xml:space="preserve">、</w:t>
      </w:r>
      <w:bookmarkEnd w:id="47"/>
      <w:r>
        <w:rPr>
          <w:rFonts w:hint="eastAsia" w:ascii="宋体" w:hAnsi="宋体" w:cs="宋体"/>
          <w:b/>
          <w:bCs/>
          <w:color w:val="auto"/>
          <w:sz w:val="24"/>
          <w:szCs w:val="24"/>
          <w:highlight w:val="none"/>
          <w:lang w:val="en-US" w:eastAsia="zh-CN"/>
        </w:rPr>
        <w:t xml:space="preserve">投标</w:t>
      </w:r>
      <w:r>
        <w:rPr>
          <w:rFonts w:hint="eastAsia" w:ascii="宋体" w:hAnsi="宋体" w:eastAsia="宋体" w:cs="宋体"/>
          <w:b/>
          <w:bCs/>
          <w:color w:val="auto"/>
          <w:sz w:val="24"/>
          <w:szCs w:val="24"/>
          <w:highlight w:val="none"/>
        </w:rPr>
        <w:t xml:space="preserve">报价要求</w:t>
      </w:r>
      <w:r/>
    </w:p>
    <w:p>
      <w:pPr>
        <w:ind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1、</w:t>
      </w:r>
      <w:r>
        <w:rPr>
          <w:rStyle w:val="1622"/>
          <w:rFonts w:hint="eastAsia" w:ascii="宋体" w:hAnsi="宋体" w:cs="宋体"/>
          <w:color w:val="auto"/>
          <w:sz w:val="24"/>
          <w:szCs w:val="24"/>
          <w:highlight w:val="none"/>
          <w:lang w:val="en-US" w:eastAsia="zh-CN"/>
        </w:rPr>
        <w:t xml:space="preserve">报价要求：</w:t>
      </w:r>
      <w:r>
        <w:rPr>
          <w:rFonts w:hint="eastAsia" w:ascii="宋体" w:hAnsi="宋体" w:eastAsia="宋体" w:cs="宋体"/>
          <w:b/>
          <w:color w:val="auto"/>
          <w:sz w:val="24"/>
          <w:szCs w:val="24"/>
          <w:highlight w:val="none"/>
        </w:rPr>
        <w:t xml:space="preserve">本项目</w:t>
      </w:r>
      <w:r>
        <w:rPr>
          <w:rFonts w:hint="eastAsia" w:ascii="宋体" w:hAnsi="宋体" w:eastAsia="宋体" w:cs="宋体"/>
          <w:b/>
          <w:color w:val="auto"/>
          <w:sz w:val="24"/>
          <w:szCs w:val="24"/>
          <w:highlight w:val="none"/>
          <w:lang w:val="en-US" w:eastAsia="zh-CN"/>
        </w:rPr>
        <w:t xml:space="preserve">采用固定</w:t>
      </w:r>
      <w:r>
        <w:rPr>
          <w:rFonts w:hint="eastAsia" w:ascii="宋体" w:hAnsi="宋体" w:eastAsia="宋体" w:cs="宋体"/>
          <w:b/>
          <w:color w:val="auto"/>
          <w:sz w:val="24"/>
          <w:szCs w:val="24"/>
          <w:highlight w:val="none"/>
        </w:rPr>
        <w:t xml:space="preserve">优惠率</w:t>
      </w:r>
      <w:r>
        <w:rPr>
          <w:rFonts w:hint="eastAsia" w:ascii="宋体" w:hAnsi="宋体" w:eastAsia="宋体" w:cs="宋体"/>
          <w:b/>
          <w:color w:val="auto"/>
          <w:sz w:val="24"/>
          <w:szCs w:val="24"/>
          <w:highlight w:val="none"/>
          <w:lang w:val="en-US" w:eastAsia="zh-CN"/>
        </w:rPr>
        <w:t xml:space="preserve">报价（优惠率即为折扣率），</w:t>
      </w:r>
      <w:r>
        <w:rPr>
          <w:rFonts w:hint="eastAsia" w:ascii="宋体" w:hAnsi="宋体" w:eastAsia="宋体" w:cs="宋体"/>
          <w:b/>
          <w:bCs/>
          <w:color w:val="auto"/>
          <w:sz w:val="24"/>
          <w:szCs w:val="24"/>
          <w:highlight w:val="none"/>
          <w:lang w:val="en-US" w:eastAsia="zh-CN"/>
        </w:rPr>
        <w:t xml:space="preserve">报价保留2位小数</w:t>
      </w:r>
      <w:r>
        <w:rPr>
          <w:rFonts w:hint="eastAsia" w:ascii="宋体" w:hAnsi="宋体" w:eastAsia="宋体" w:cs="宋体"/>
          <w:b/>
          <w:color w:val="auto"/>
          <w:sz w:val="24"/>
          <w:szCs w:val="24"/>
          <w:highlight w:val="none"/>
          <w:lang w:val="en-US" w:eastAsia="zh-CN"/>
        </w:rPr>
        <w:t xml:space="preserve">，当 0＜投标优惠率＜100%，为有效投标报价，否则视为未实质性响应文件，不参与评审。</w:t>
      </w:r>
      <w:r/>
    </w:p>
    <w:p>
      <w:pPr>
        <w:ind w:firstLine="480"/>
        <w:jc w:val="left"/>
        <w:spacing w:line="360" w:lineRule="auto"/>
        <w:rPr>
          <w:rFonts w:hint="eastAsia" w:ascii="宋体" w:hAnsi="宋体" w:eastAsia="宋体" w:cs="宋体"/>
          <w:color w:val="auto"/>
          <w:sz w:val="24"/>
          <w:szCs w:val="24"/>
          <w:highlight w:val="none"/>
          <w:lang w:val="en-US" w:eastAsia="zh-CN"/>
        </w:rPr>
      </w:pPr>
      <w:r>
        <w:rPr>
          <w:rStyle w:val="1622"/>
          <w:rFonts w:hint="eastAsia" w:ascii="宋体" w:hAnsi="宋体" w:eastAsia="宋体" w:cs="宋体"/>
          <w:color w:val="auto"/>
          <w:sz w:val="24"/>
          <w:szCs w:val="24"/>
          <w:highlight w:val="none"/>
        </w:rPr>
        <w:t xml:space="preserve">2、</w:t>
      </w:r>
      <w:r>
        <w:rPr>
          <w:rStyle w:val="1622"/>
          <w:rFonts w:hint="eastAsia" w:ascii="宋体" w:hAnsi="宋体" w:cs="宋体"/>
          <w:color w:val="auto"/>
          <w:sz w:val="24"/>
          <w:szCs w:val="24"/>
          <w:highlight w:val="none"/>
          <w:lang w:val="en-US" w:eastAsia="zh-CN"/>
        </w:rPr>
        <w:t xml:space="preserve">报价内容：完成本项目全部工作内容的一切费用。包括但不限于收集资料费、调查费、人员费、培训费、交通费、办公设备费、食宿费、风险费、保险费、专利技</w:t>
      </w:r>
      <w:r>
        <w:rPr>
          <w:rFonts w:hint="eastAsia" w:ascii="宋体" w:hAnsi="宋体" w:eastAsia="宋体" w:cs="宋体"/>
          <w:color w:val="auto"/>
          <w:sz w:val="24"/>
          <w:szCs w:val="24"/>
          <w:highlight w:val="none"/>
          <w:lang w:val="en-US" w:eastAsia="zh-CN"/>
        </w:rPr>
        <w:t xml:space="preserve">术、代理服务费、税金、利润等政策性文件规定及合同包含的所有。只投其中部分内</w:t>
      </w:r>
      <w:r/>
    </w:p>
    <w:p>
      <w:pPr>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容者，其标书将被拒绝。</w:t>
      </w:r>
      <w:r/>
    </w:p>
    <w:p>
      <w:pPr>
        <w:ind w:firstLine="480"/>
        <w:jc w:val="left"/>
        <w:spacing w:line="360" w:lineRule="auto"/>
        <w:rPr>
          <w:rStyle w:val="1622"/>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none"/>
          <w:lang w:val="en-US" w:eastAsia="zh-CN"/>
        </w:rPr>
        <w:t xml:space="preserve">3、本项目按实结算，</w:t>
      </w:r>
      <w:r>
        <w:rPr>
          <w:rFonts w:hint="eastAsia" w:ascii="宋体" w:hAnsi="宋体" w:eastAsia="宋体" w:cs="宋体"/>
          <w:b/>
          <w:bCs/>
          <w:color w:val="auto"/>
          <w:sz w:val="24"/>
          <w:szCs w:val="24"/>
          <w:highlight w:val="none"/>
          <w:lang w:val="en-US" w:eastAsia="zh-CN"/>
        </w:rPr>
        <w:t xml:space="preserve">结算金额=初步调查费×(1-投标优惠率)</w:t>
      </w:r>
      <w:r>
        <w:rPr>
          <w:rFonts w:hint="eastAsia" w:ascii="宋体" w:hAnsi="宋体" w:eastAsia="宋体" w:cs="宋体"/>
          <w:color w:val="auto"/>
          <w:sz w:val="24"/>
          <w:szCs w:val="24"/>
          <w:highlight w:val="none"/>
          <w:lang w:val="en-US" w:eastAsia="zh-CN"/>
        </w:rPr>
        <w:t xml:space="preserve">，</w:t>
      </w:r>
      <w:r>
        <w:rPr>
          <w:rFonts w:hint="eastAsia" w:ascii="宋体" w:hAnsi="宋体" w:cs="宋体"/>
          <w:b w:val="0"/>
          <w:bCs/>
          <w:color w:val="auto"/>
          <w:sz w:val="24"/>
          <w:szCs w:val="24"/>
          <w:highlight w:val="none"/>
          <w:lang w:val="en-US" w:eastAsia="zh-CN"/>
        </w:rPr>
        <w:t xml:space="preserve">具体初步调查费计算方法详见下表。</w:t>
      </w:r>
      <w:r>
        <w:rPr>
          <w:rStyle w:val="1622"/>
          <w:rFonts w:hint="eastAsia" w:ascii="宋体" w:hAnsi="宋体" w:eastAsia="宋体" w:cs="宋体"/>
          <w:color w:val="auto"/>
          <w:sz w:val="24"/>
          <w:szCs w:val="24"/>
          <w:highlight w:val="none"/>
        </w:rPr>
        <w:t xml:space="preserve">服务期满（具体时间</w:t>
      </w:r>
      <w:r>
        <w:rPr>
          <w:rStyle w:val="1622"/>
          <w:rFonts w:hint="eastAsia" w:ascii="宋体" w:hAnsi="宋体" w:eastAsia="宋体" w:cs="宋体"/>
          <w:color w:val="auto"/>
          <w:sz w:val="24"/>
          <w:szCs w:val="24"/>
          <w:highlight w:val="none"/>
          <w:lang w:val="en-US" w:eastAsia="zh-CN"/>
        </w:rPr>
        <w:t xml:space="preserve">详见</w:t>
      </w:r>
      <w:r>
        <w:rPr>
          <w:rStyle w:val="1622"/>
          <w:rFonts w:hint="eastAsia" w:ascii="宋体" w:hAnsi="宋体" w:eastAsia="宋体" w:cs="宋体"/>
          <w:color w:val="auto"/>
          <w:sz w:val="24"/>
          <w:szCs w:val="24"/>
          <w:highlight w:val="none"/>
        </w:rPr>
        <w:t xml:space="preserve">合同中约定）或各标段</w:t>
      </w:r>
      <w:r>
        <w:rPr>
          <w:rStyle w:val="1622"/>
          <w:rFonts w:hint="eastAsia" w:ascii="宋体" w:hAnsi="宋体" w:cs="宋体"/>
          <w:color w:val="auto"/>
          <w:sz w:val="24"/>
          <w:szCs w:val="24"/>
          <w:highlight w:val="none"/>
          <w:lang w:val="en-US" w:eastAsia="zh-CN"/>
        </w:rPr>
        <w:t xml:space="preserve">结算金额（</w:t>
      </w:r>
      <w:r>
        <w:rPr>
          <w:rStyle w:val="1622"/>
          <w:rFonts w:hint="eastAsia" w:ascii="宋体" w:hAnsi="宋体" w:eastAsia="宋体" w:cs="宋体"/>
          <w:color w:val="auto"/>
          <w:sz w:val="24"/>
          <w:szCs w:val="24"/>
          <w:highlight w:val="none"/>
          <w:lang w:val="en-US" w:eastAsia="zh-CN"/>
        </w:rPr>
        <w:t xml:space="preserve">实际</w:t>
      </w:r>
      <w:r>
        <w:rPr>
          <w:rStyle w:val="1622"/>
          <w:rFonts w:hint="eastAsia" w:ascii="宋体" w:hAnsi="宋体" w:cs="宋体"/>
          <w:color w:val="auto"/>
          <w:sz w:val="24"/>
          <w:szCs w:val="24"/>
          <w:highlight w:val="none"/>
          <w:lang w:val="en-US" w:eastAsia="zh-CN"/>
        </w:rPr>
        <w:t xml:space="preserve">结算的调查</w:t>
      </w:r>
      <w:r>
        <w:rPr>
          <w:rStyle w:val="1622"/>
          <w:rFonts w:hint="eastAsia" w:ascii="宋体" w:hAnsi="宋体" w:eastAsia="宋体" w:cs="宋体"/>
          <w:color w:val="auto"/>
          <w:sz w:val="24"/>
          <w:szCs w:val="24"/>
          <w:highlight w:val="none"/>
          <w:lang w:val="en-US" w:eastAsia="zh-CN"/>
        </w:rPr>
        <w:t xml:space="preserve">服务</w:t>
      </w:r>
      <w:r>
        <w:rPr>
          <w:rStyle w:val="1622"/>
          <w:rFonts w:hint="eastAsia" w:ascii="宋体" w:hAnsi="宋体" w:cs="宋体"/>
          <w:color w:val="auto"/>
          <w:sz w:val="24"/>
          <w:szCs w:val="24"/>
          <w:highlight w:val="none"/>
          <w:lang w:val="en-US" w:eastAsia="zh-CN"/>
        </w:rPr>
        <w:t xml:space="preserve">费用</w:t>
      </w:r>
      <w:r>
        <w:rPr>
          <w:rStyle w:val="1622"/>
          <w:rFonts w:hint="eastAsia" w:ascii="宋体" w:hAnsi="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lang w:val="en-US" w:eastAsia="zh-CN"/>
        </w:rPr>
        <w:t xml:space="preserve">达到合同总</w:t>
      </w:r>
      <w:r>
        <w:rPr>
          <w:rStyle w:val="1622"/>
          <w:rFonts w:hint="eastAsia" w:ascii="宋体" w:hAnsi="宋体" w:cs="宋体"/>
          <w:color w:val="auto"/>
          <w:sz w:val="24"/>
          <w:szCs w:val="24"/>
          <w:highlight w:val="none"/>
          <w:lang w:val="en-US" w:eastAsia="zh-CN"/>
        </w:rPr>
        <w:t xml:space="preserve">价</w:t>
      </w:r>
      <w:r>
        <w:rPr>
          <w:rStyle w:val="1622"/>
          <w:rFonts w:hint="eastAsia" w:ascii="宋体" w:hAnsi="宋体" w:eastAsia="宋体" w:cs="宋体"/>
          <w:color w:val="auto"/>
          <w:sz w:val="24"/>
          <w:szCs w:val="24"/>
          <w:highlight w:val="none"/>
        </w:rPr>
        <w:t xml:space="preserve">后</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合同终止</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中标人提出的任何补偿、赔偿，采购人均不予接受。</w:t>
      </w:r>
      <w:r/>
    </w:p>
    <w:p>
      <w:pPr>
        <w:numPr>
          <w:ilvl w:val="0"/>
          <w:numId w:val="0"/>
        </w:numPr>
        <w:jc w:val="both"/>
        <w:spacing w:line="360" w:lineRule="auto"/>
        <w:widowControl w:val="off"/>
        <w:rPr>
          <w:rStyle w:val="1622"/>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0"/>
        </w:numPr>
        <w:jc w:val="both"/>
        <w:spacing w:line="360" w:lineRule="auto"/>
        <w:widowControl w:val="off"/>
        <w:rPr>
          <w:rStyle w:val="1622"/>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0"/>
        </w:numPr>
        <w:jc w:val="both"/>
        <w:spacing w:line="360" w:lineRule="auto"/>
        <w:widowControl w:val="off"/>
        <w:rPr>
          <w:rStyle w:val="1622"/>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p>
      <w:pPr>
        <w:numPr>
          <w:ilvl w:val="0"/>
          <w:numId w:val="0"/>
        </w:numPr>
        <w:jc w:val="both"/>
        <w:spacing w:line="360" w:lineRule="auto"/>
        <w:widowControl w:val="off"/>
        <w:rPr>
          <w:rStyle w:val="1622"/>
          <w:rFonts w:hint="eastAsia" w:ascii="宋体" w:hAnsi="宋体" w:eastAsia="宋体" w:cs="宋体"/>
          <w:color w:val="auto"/>
          <w:sz w:val="24"/>
          <w:szCs w:val="24"/>
          <w:highlight w:val="yellow"/>
        </w:rPr>
      </w:pPr>
      <w:r>
        <w:rPr>
          <w:rFonts w:hint="eastAsia" w:ascii="宋体" w:hAnsi="宋体" w:eastAsia="宋体" w:cs="宋体"/>
          <w:color w:val="auto"/>
          <w:sz w:val="24"/>
          <w:szCs w:val="24"/>
          <w:highlight w:val="yellow"/>
        </w:rPr>
      </w:r>
      <w:r/>
    </w:p>
    <w:tbl>
      <w:tblPr>
        <w:tblStyle w:val="832"/>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950"/>
        <w:gridCol w:w="521"/>
        <w:gridCol w:w="975"/>
        <w:gridCol w:w="1406"/>
        <w:gridCol w:w="1088"/>
        <w:gridCol w:w="1200"/>
        <w:gridCol w:w="342"/>
        <w:gridCol w:w="1734"/>
        <w:gridCol w:w="983"/>
      </w:tblGrid>
      <w:tr>
        <w:trPr>
          <w:jc w:val="center"/>
          <w:trHeight w:val="421"/>
        </w:trPr>
        <w:tc>
          <w:tcPr>
            <w:tcW w:w="97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5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拟规划用途</w:t>
            </w:r>
            <w:r/>
          </w:p>
        </w:tc>
        <w:tc>
          <w:tcPr>
            <w:gridSpan w:val="2"/>
            <w:tcW w:w="14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历史用地情况</w:t>
            </w:r>
            <w:r/>
          </w:p>
        </w:tc>
        <w:tc>
          <w:tcPr>
            <w:gridSpan w:val="5"/>
            <w:tcBorders>
              <w:bottom w:val="single" w:color="auto" w:sz="4" w:space="0"/>
            </w:tcBorders>
            <w:tcW w:w="57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初步调查费</w:t>
            </w:r>
            <w:r/>
          </w:p>
        </w:tc>
        <w:tc>
          <w:tcPr>
            <w:tcW w:w="983"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投标优惠</w:t>
            </w:r>
            <w:r>
              <w:rPr>
                <w:rFonts w:hint="eastAsia" w:ascii="宋体" w:hAnsi="宋体" w:eastAsia="宋体" w:cs="宋体"/>
                <w:color w:val="auto"/>
                <w:sz w:val="24"/>
                <w:szCs w:val="24"/>
                <w:highlight w:val="none"/>
              </w:rPr>
              <w:t xml:space="preserve">率</w:t>
            </w:r>
            <w:r/>
          </w:p>
        </w:tc>
      </w:tr>
      <w:tr>
        <w:trPr>
          <w:jc w:val="center"/>
          <w:trHeight w:val="352"/>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1ha及以下</w:t>
            </w:r>
            <w:r/>
          </w:p>
        </w:tc>
        <w:tc>
          <w:tcPr>
            <w:gridSpan w:val="2"/>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1ha-5ha</w:t>
            </w:r>
            <w:r/>
          </w:p>
        </w:tc>
        <w:tc>
          <w:tcPr>
            <w:gridSpan w:val="2"/>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5ha以上</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太仓高新区土壤污染状况调查服务</w:t>
            </w:r>
            <w:r/>
          </w:p>
        </w:tc>
        <w:tc>
          <w:tcPr>
            <w:shd w:val="clear" w:color="auto" w:fill="auto"/>
            <w:tcW w:w="95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住宅、公共管理与公共服务用地</w:t>
            </w:r>
            <w:r/>
          </w:p>
        </w:tc>
        <w:tc>
          <w:tcPr>
            <w:tcW w:w="52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存量土地</w:t>
            </w:r>
            <w:r/>
          </w:p>
        </w:tc>
        <w:tc>
          <w:tcPr>
            <w:tcW w:w="97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原重点行业用地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16万元</w:t>
            </w:r>
            <w:r/>
          </w:p>
        </w:tc>
        <w:tc>
          <w:tcPr>
            <w:gridSpan w:val="2"/>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+（实际面积-1）×4万元</w:t>
            </w:r>
            <w:r/>
          </w:p>
        </w:tc>
        <w:tc>
          <w:tcPr>
            <w:gridSpan w:val="2"/>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+（实际面积-5）×3万元</w:t>
            </w:r>
            <w:r/>
          </w:p>
        </w:tc>
        <w:tc>
          <w:tcPr>
            <w:tcW w:w="983"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原非重点行业用地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9万元</w:t>
            </w:r>
            <w:r/>
          </w:p>
        </w:tc>
        <w:tc>
          <w:tcPr>
            <w:gridSpan w:val="2"/>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+（实际面积-1）×3万元</w:t>
            </w:r>
            <w:r/>
          </w:p>
        </w:tc>
        <w:tc>
          <w:tcPr>
            <w:gridSpan w:val="2"/>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+（实际面积-5）×2万元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bottom w:val="single" w:color="auto" w:sz="4" w:space="0"/>
            </w:tcBorders>
            <w:tcW w:w="1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新征收土地（农用地）</w:t>
            </w:r>
            <w:r/>
          </w:p>
        </w:tc>
        <w:tc>
          <w:tcPr>
            <w:tcBorders>
              <w:bottom w:val="single" w:color="auto" w:sz="4" w:space="0"/>
            </w:tcBorders>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5万元</w:t>
            </w:r>
            <w:r/>
          </w:p>
        </w:tc>
        <w:tc>
          <w:tcPr>
            <w:gridSpan w:val="2"/>
            <w:tcBorders>
              <w:bottom w:val="single" w:color="auto" w:sz="4" w:space="0"/>
            </w:tcBorders>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+（实际面积-1）×2万元</w:t>
            </w:r>
            <w:r/>
          </w:p>
        </w:tc>
        <w:tc>
          <w:tcPr>
            <w:gridSpan w:val="2"/>
            <w:tcBorders>
              <w:bottom w:val="single" w:color="auto" w:sz="4" w:space="0"/>
            </w:tcBorders>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+（实际面积-5）×1万元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5"/>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工业用地、商业用地</w:t>
            </w:r>
            <w:r/>
          </w:p>
        </w:tc>
        <w:tc>
          <w:tcPr>
            <w:gridSpan w:val="2"/>
            <w:tcW w:w="149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历史用地情况</w:t>
            </w:r>
            <w:r/>
          </w:p>
        </w:tc>
        <w:tc>
          <w:tcPr>
            <w:gridSpan w:val="5"/>
            <w:tcW w:w="577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初步调查费</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5"/>
        </w:trPr>
        <w:tc>
          <w:tcPr>
            <w:tcW w:w="97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950" w:type="dxa"/>
            <w:vAlign w:val="center"/>
            <w:vMerge w:val="continue"/>
            <w:textDirection w:val="lrTb"/>
            <w:noWrap w:val="false"/>
          </w:tcPr>
          <w:p>
            <w:pPr>
              <w:jc w:val="center"/>
              <w:rPr>
                <w:color w:val="auto"/>
                <w:highlight w:val="none"/>
              </w:rPr>
            </w:pPr>
            <w:r>
              <w:rPr>
                <w:color w:val="auto"/>
                <w:highlight w:val="none"/>
              </w:rPr>
            </w:r>
            <w:r/>
          </w:p>
        </w:tc>
        <w:tc>
          <w:tcPr>
            <w:gridSpan w:val="2"/>
            <w:tcW w:w="1496" w:type="dxa"/>
            <w:vAlign w:val="center"/>
            <w:vMerge w:val="continue"/>
            <w:textDirection w:val="lrTb"/>
            <w:noWrap w:val="false"/>
          </w:tcPr>
          <w:p>
            <w:pPr>
              <w:jc w:val="center"/>
              <w:rPr>
                <w:color w:val="auto"/>
                <w:highlight w:val="none"/>
              </w:rPr>
            </w:pPr>
            <w:r>
              <w:rPr>
                <w:color w:val="auto"/>
                <w:highlight w:val="none"/>
              </w:rPr>
            </w:r>
            <w:r/>
          </w:p>
        </w:tc>
        <w:tc>
          <w:tcPr>
            <w:tcW w:w="14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1ha及以下</w:t>
            </w:r>
            <w:r/>
          </w:p>
        </w:tc>
        <w:tc>
          <w:tcPr>
            <w:tcW w:w="10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1ha-5ha</w:t>
            </w:r>
            <w:r/>
          </w:p>
        </w:tc>
        <w:tc>
          <w:tcPr>
            <w:gridSpan w:val="2"/>
            <w:tcW w:w="15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5ha-10ha</w:t>
            </w:r>
            <w:r/>
          </w:p>
        </w:tc>
        <w:tc>
          <w:tcPr>
            <w:tcW w:w="173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10ha以上</w:t>
            </w:r>
            <w:r/>
          </w:p>
        </w:tc>
        <w:tc>
          <w:tcPr>
            <w:tcW w:w="983" w:type="dxa"/>
            <w:vAlign w:val="center"/>
            <w:vMerge w:val="continue"/>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存量土地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7.5万元</w:t>
            </w:r>
            <w:r/>
          </w:p>
        </w:tc>
        <w:tc>
          <w:tcPr>
            <w:tcW w:w="10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10万元</w:t>
            </w:r>
            <w:r/>
          </w:p>
        </w:tc>
        <w:tc>
          <w:tcPr>
            <w:gridSpan w:val="2"/>
            <w:tcW w:w="15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+（实际面积-5）×2万元</w:t>
            </w:r>
            <w:r/>
          </w:p>
        </w:tc>
        <w:tc>
          <w:tcPr>
            <w:tcW w:w="17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+（实际面积-10）×1.5万元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新征收土地（农用地）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4万元</w:t>
            </w:r>
            <w:r/>
          </w:p>
        </w:tc>
        <w:tc>
          <w:tcPr>
            <w:tcW w:w="10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5万元</w:t>
            </w:r>
            <w:r/>
          </w:p>
        </w:tc>
        <w:tc>
          <w:tcPr>
            <w:gridSpan w:val="2"/>
            <w:tcW w:w="15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+（实际面积-5）×1.5万元</w:t>
            </w:r>
            <w:r/>
          </w:p>
        </w:tc>
        <w:tc>
          <w:tcPr>
            <w:tcW w:w="17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+（实际面积-10）×1万元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1"/>
        </w:trPr>
        <w:tc>
          <w:tcPr>
            <w:gridSpan w:val="10"/>
            <w:tcW w:w="101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只需开展初步调查第一阶段的地块包干价均为3万元，不下浮。</w:t>
            </w:r>
            <w:r/>
          </w:p>
        </w:tc>
      </w:tr>
    </w:tbl>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contextualSpacing/>
        <w:ind w:firstLine="482"/>
        <w:spacing w:line="360" w:lineRule="auto"/>
        <w:rPr>
          <w:rFonts w:hint="eastAsia" w:ascii="宋体" w:hAnsi="宋体" w:eastAsia="宋体" w:cs="宋体"/>
          <w:b/>
          <w:bCs/>
          <w:color w:val="auto"/>
          <w:sz w:val="24"/>
          <w:szCs w:val="24"/>
          <w:highlight w:val="none"/>
        </w:rPr>
        <w:outlineLvl w:val="0"/>
      </w:pPr>
      <w:r/>
      <w:bookmarkStart w:id="48" w:name="_Toc99458935"/>
      <w:r/>
      <w:bookmarkStart w:id="49" w:name="_Toc28899"/>
      <w:r/>
      <w:bookmarkStart w:id="50" w:name="_Toc23971"/>
      <w:r>
        <w:rPr>
          <w:rFonts w:hint="eastAsia" w:ascii="宋体" w:hAnsi="宋体" w:cs="宋体"/>
          <w:b/>
          <w:bCs/>
          <w:color w:val="auto"/>
          <w:sz w:val="24"/>
          <w:szCs w:val="24"/>
          <w:highlight w:val="none"/>
          <w:lang w:val="en-US" w:eastAsia="zh-CN"/>
        </w:rPr>
        <w:t xml:space="preserve">五</w:t>
      </w:r>
      <w:r>
        <w:rPr>
          <w:rFonts w:hint="eastAsia" w:ascii="宋体" w:hAnsi="宋体" w:eastAsia="宋体" w:cs="宋体"/>
          <w:b/>
          <w:bCs/>
          <w:color w:val="auto"/>
          <w:sz w:val="24"/>
          <w:szCs w:val="24"/>
          <w:highlight w:val="none"/>
        </w:rPr>
        <w:t xml:space="preserve">、付款</w:t>
      </w:r>
      <w:bookmarkEnd w:id="48"/>
      <w:r>
        <w:rPr>
          <w:rFonts w:hint="eastAsia" w:ascii="宋体" w:hAnsi="宋体" w:eastAsia="宋体" w:cs="宋体"/>
          <w:b/>
          <w:bCs/>
          <w:color w:val="auto"/>
          <w:sz w:val="24"/>
          <w:szCs w:val="24"/>
          <w:highlight w:val="none"/>
        </w:rPr>
        <w:t xml:space="preserve">方式</w:t>
      </w:r>
      <w:bookmarkEnd w:id="49"/>
      <w:r/>
      <w:bookmarkEnd w:id="50"/>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1、预付款</w:t>
      </w:r>
      <w:r/>
    </w:p>
    <w:p>
      <w:pPr>
        <w:contextualSpacing/>
        <w:ind w:firstLine="0"/>
        <w:spacing w:line="360" w:lineRule="auto"/>
        <w:rPr>
          <w:rFonts w:ascii="SimSun" w:hAnsi="SimSun" w:eastAsia="SimSun" w:cs="SimSun"/>
          <w:color w:val="000000"/>
          <w:sz w:val="24"/>
          <w:szCs w:val="24"/>
          <w:highlight w:val="none"/>
        </w:rPr>
        <w:outlineLvl w:val="0"/>
      </w:pPr>
      <w:r>
        <w:rPr>
          <w:rFonts w:ascii="SimSun" w:hAnsi="SimSun" w:eastAsia="SimSun" w:cs="SimSun"/>
          <w:color w:val="000000"/>
          <w:sz w:val="24"/>
        </w:rPr>
      </w:r>
      <w:r>
        <mc:AlternateContent>
          <mc:Choice Requires="wpg">
            <w:drawing>
              <wp:anchor xmlns:wp="http://schemas.openxmlformats.org/drawingml/2006/wordprocessingDrawing" xmlns:wp14="http://schemas.microsoft.com/office/word/2010/wordprocessingDrawing" distT="0" distB="0" distL="115200" distR="115200" simplePos="0" relativeHeight="251663360" behindDoc="0" locked="0" layoutInCell="1" allowOverlap="1">
                <wp:simplePos x="0" y="0"/>
                <wp:positionH relativeFrom="column">
                  <wp:posOffset>140661</wp:posOffset>
                </wp:positionH>
                <wp:positionV relativeFrom="paragraph">
                  <wp:posOffset>37427</wp:posOffset>
                </wp:positionV>
                <wp:extent cx="115271" cy="109203"/>
                <wp:effectExtent l="3175" t="3175" r="3175" b="3175"/>
                <wp:wrapNone/>
                <wp:docPr id="4" name=""/>
                <wp:cNvGraphicFramePr/>
                <a:graphic xmlns:a="http://schemas.openxmlformats.org/drawingml/2006/main">
                  <a:graphicData uri="http://schemas.microsoft.com/office/word/2010/wordprocessingShape">
                    <wps:wsp>
                      <wps:cNvPr id="0" name=""/>
                      <wps:cNvSpPr txBox="1"/>
                      <wps:spPr bwMode="auto">
                        <a:xfrm flipH="0" flipV="0">
                          <a:off x="0" y="0"/>
                          <a:ext cx="115270" cy="109203"/>
                        </a:xfrm>
                        <a:prstGeom prst="rect">
                          <a:avLst/>
                        </a:prstGeom>
                        <a:solidFill>
                          <a:schemeClr val="lt1"/>
                        </a:solidFill>
                        <a:ln w="6350">
                          <a:solidFill>
                            <a:prstClr val="black"/>
                          </a:solidFill>
                        </a:ln>
                      </wps:spPr>
                      <wps:txbx>
                        <w:txbxContent>
                          <w:p>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3" o:spid="_x0000_s3" o:spt="202" type="#_x0000_t202" style="position:absolute;z-index:251663360;o:allowoverlap:true;o:allowincell:true;mso-position-horizontal-relative:text;margin-left:11.1pt;mso-position-horizontal:absolute;mso-position-vertical-relative:text;margin-top:2.9pt;mso-position-vertical:absolute;width:9.1pt;height:8.6pt;mso-wrap-distance-left:9.1pt;mso-wrap-distance-top:0.0pt;mso-wrap-distance-right:9.1pt;mso-wrap-distance-bottom:0.0pt;v-text-anchor:top;visibility:visible;" fillcolor="#FFFFFF" strokecolor="#000000" strokeweight="0.50pt">
                <v:textbox inset="0,0,0,0">
                  <w:txbxContent>
                    <w:p>
                      <w:r/>
                      <w:r/>
                    </w:p>
                  </w:txbxContent>
                </v:textbox>
              </v:shape>
            </w:pict>
          </mc:Fallback>
        </mc:AlternateContent>
      </w:r>
      <w:r>
        <w:t xml:space="preserve">  </w:t>
      </w:r>
      <w:r>
        <w:rPr>
          <w:rFonts w:ascii="SimSun" w:hAnsi="SimSun" w:eastAsia="SimSun" w:cs="SimSun"/>
          <w:color w:val="000000"/>
          <w:sz w:val="24"/>
        </w:rPr>
        <w:t xml:space="preserve"> </w:t>
      </w:r>
      <w:r>
        <w:rPr>
          <w:rFonts w:ascii="SimSun" w:hAnsi="SimSun" w:eastAsia="SimSun" w:cs="SimSun"/>
          <w:color w:val="000000"/>
          <w:sz w:val="24"/>
        </w:rPr>
        <w:t xml:space="preserve">在签订合同时，中标人明确表示需要采购人支付预付款。合同生效后，采购人支付合同总价的10%作为预付款。</w:t>
      </w:r>
      <w:r>
        <w:rPr>
          <w:highlight w:val="none"/>
        </w:rP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mc:AlternateContent>
          <mc:Choice Requires="wpg">
            <w:drawing>
              <wp:anchor xmlns:wp="http://schemas.openxmlformats.org/drawingml/2006/wordprocessingDrawing" xmlns:wp14="http://schemas.microsoft.com/office/word/2010/wordprocessingDrawing" distT="0" distB="0" distL="115200" distR="115200" simplePos="0" relativeHeight="251666432" behindDoc="0" locked="0" layoutInCell="1" allowOverlap="1">
                <wp:simplePos x="0" y="0"/>
                <wp:positionH relativeFrom="column">
                  <wp:posOffset>143694</wp:posOffset>
                </wp:positionH>
                <wp:positionV relativeFrom="paragraph">
                  <wp:posOffset>63318</wp:posOffset>
                </wp:positionV>
                <wp:extent cx="97070" cy="97070"/>
                <wp:effectExtent l="3175" t="3175" r="3175" b="3175"/>
                <wp:wrapNone/>
                <wp:docPr id="5" name=""/>
                <wp:cNvGraphicFramePr/>
                <a:graphic xmlns:a="http://schemas.openxmlformats.org/drawingml/2006/main">
                  <a:graphicData uri="http://schemas.microsoft.com/office/word/2010/wordprocessingShape">
                    <wps:wsp>
                      <wps:cNvPr id="0" name=""/>
                      <wps:cNvSpPr txBox="1"/>
                      <wps:spPr bwMode="auto">
                        <a:xfrm flipH="0" flipV="0">
                          <a:off x="0" y="0"/>
                          <a:ext cx="97070" cy="97070"/>
                        </a:xfrm>
                        <a:prstGeom prst="rect">
                          <a:avLst/>
                        </a:prstGeom>
                        <a:solidFill>
                          <a:schemeClr val="lt1"/>
                        </a:solidFill>
                        <a:ln w="6350">
                          <a:solidFill>
                            <a:prstClr val="black"/>
                          </a:solidFill>
                          <a:round/>
                        </a:ln>
                      </wps:spPr>
                      <wps:txbx>
                        <w:txbxContent>
                          <w:p>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4" o:spid="_x0000_s4" o:spt="202" type="#_x0000_t202" style="position:absolute;z-index:251666432;o:allowoverlap:true;o:allowincell:true;mso-position-horizontal-relative:text;margin-left:11.3pt;mso-position-horizontal:absolute;mso-position-vertical-relative:text;margin-top:5.0pt;mso-position-vertical:absolute;width:7.6pt;height:7.6pt;mso-wrap-distance-left:9.1pt;mso-wrap-distance-top:0.0pt;mso-wrap-distance-right:9.1pt;mso-wrap-distance-bottom:0.0pt;v-text-anchor:top;visibility:visible;" fillcolor="#FFFFFF" strokecolor="#000000" strokeweight="0.50pt">
                <v:textbox inset="0,0,0,0">
                  <w:txbxContent>
                    <w:p>
                      <w:r/>
                      <w:r/>
                    </w:p>
                  </w:txbxContent>
                </v:textbox>
              </v:shape>
            </w:pict>
          </mc:Fallback>
        </mc:AlternateContent>
      </w:r>
      <w:r>
        <w:rPr>
          <w:rFonts w:ascii="SimSun" w:hAnsi="SimSun" w:eastAsia="SimSun" w:cs="SimSun"/>
          <w:color w:val="000000"/>
          <w:sz w:val="24"/>
        </w:rPr>
        <w:t xml:space="preserve">在签订合同时，中标人明确表示无需采购人支付预付款。</w:t>
      </w:r>
      <w:r/>
    </w:p>
    <w:p>
      <w:pPr>
        <w:ind w:left="0" w:right="0" w:firstLine="480"/>
        <w:jc w:val="both"/>
        <w:spacing w:before="0" w:after="0" w:line="85" w:lineRule="atLeast"/>
        <w:tabs>
          <w:tab w:val="left" w:pos="51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2、采购人根据与中标人双方共同确认的委托任务清单，按采购人付款计划支付实际调查服务费。结算依据为调查报告需通过专家评审且满足相关文件要求。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3、采购人每次付款时，中标人需提供经专家评审通过后的最终版调查报告（含附件）、符合采购人要求的项目委托清单及等额票据等。否则采购人可迟延付款，且不承担逾期付款违约责任。</w:t>
      </w:r>
      <w:r/>
    </w:p>
    <w:p>
      <w:pPr>
        <w:contextualSpacing/>
        <w:ind w:firstLine="0"/>
        <w:spacing w:line="360" w:lineRule="auto"/>
        <w:rPr>
          <w:rFonts w:hint="eastAsia" w:ascii="宋体" w:hAnsi="宋体" w:eastAsia="宋体" w:cs="宋体"/>
          <w:b/>
          <w:bCs/>
          <w:color w:val="auto"/>
          <w:sz w:val="24"/>
          <w:szCs w:val="24"/>
          <w:highlight w:val="none"/>
          <w:lang w:val="en-US" w:eastAsia="zh-CN"/>
        </w:rPr>
        <w:outlineLvl w:val="0"/>
      </w:pPr>
      <w:r>
        <w:rPr>
          <w:rFonts w:ascii="SimSun" w:hAnsi="SimSun" w:eastAsia="SimSun" w:cs="SimSun"/>
          <w:color w:val="000000"/>
          <w:sz w:val="24"/>
          <w:highlight w:val="none"/>
        </w:rPr>
      </w:r>
      <w:r>
        <w:rPr>
          <w:rFonts w:ascii="SimSun" w:hAnsi="SimSun" w:eastAsia="SimSun" w:cs="SimSun"/>
          <w:color w:val="000000"/>
          <w:sz w:val="24"/>
          <w:highlight w:val="none"/>
        </w:rPr>
      </w:r>
      <w:r/>
    </w:p>
    <w:p>
      <w:pPr>
        <w:contextualSpacing/>
        <w:ind w:firstLine="482"/>
        <w:spacing w:line="360" w:lineRule="auto"/>
        <w:rPr>
          <w:highlight w:val="none"/>
        </w:rPr>
        <w:outlineLvl w:val="0"/>
      </w:pPr>
      <w:r/>
      <w:bookmarkStart w:id="51" w:name="_Toc10759"/>
      <w:r/>
      <w:bookmarkStart w:id="52" w:name="OLE_LINK5"/>
      <w:r/>
      <w:bookmarkStart w:id="53" w:name="_Toc23491"/>
      <w:r>
        <w:rPr>
          <w:rFonts w:hint="eastAsia" w:ascii="宋体" w:hAnsi="宋体" w:cs="宋体"/>
          <w:b/>
          <w:bCs/>
          <w:color w:val="auto"/>
          <w:sz w:val="24"/>
          <w:szCs w:val="24"/>
          <w:highlight w:val="none"/>
          <w:lang w:val="en-US" w:eastAsia="zh-CN"/>
        </w:rPr>
        <w:t xml:space="preserve">六</w:t>
      </w:r>
      <w:r>
        <w:rPr>
          <w:rFonts w:hint="eastAsia" w:ascii="宋体" w:hAnsi="宋体" w:eastAsia="宋体" w:cs="宋体"/>
          <w:b/>
          <w:bCs/>
          <w:color w:val="auto"/>
          <w:sz w:val="24"/>
          <w:szCs w:val="24"/>
          <w:highlight w:val="none"/>
        </w:rPr>
        <w:t xml:space="preserve">、其他</w:t>
      </w:r>
      <w:r>
        <w:rPr>
          <w:rFonts w:hint="eastAsia" w:ascii="宋体" w:hAnsi="宋体" w:eastAsia="宋体" w:cs="宋体"/>
          <w:b/>
          <w:bCs/>
          <w:color w:val="auto"/>
          <w:sz w:val="24"/>
          <w:szCs w:val="24"/>
          <w:highlight w:val="none"/>
          <w:lang w:val="en-US" w:eastAsia="zh-CN"/>
        </w:rPr>
        <w:t xml:space="preserve">说明</w:t>
      </w:r>
      <w:bookmarkEnd w:id="51"/>
      <w:r/>
      <w:bookmarkEnd w:id="52"/>
      <w:r/>
      <w:bookmarkEnd w:id="53"/>
      <w:r/>
      <w:r/>
    </w:p>
    <w:p>
      <w:pPr>
        <w:pStyle w:val="1078"/>
        <w:ind w:firstLine="480"/>
        <w:jc w:val="left"/>
        <w:spacing w:line="360" w:lineRule="auto"/>
        <w:rPr>
          <w:rFonts w:hint="eastAsia" w:ascii="宋体" w:hAnsi="宋体" w:eastAsia="宋体" w:cs="宋体"/>
          <w:color w:val="auto"/>
          <w:sz w:val="24"/>
          <w:szCs w:val="24"/>
          <w:highlight w:val="none"/>
        </w:rPr>
      </w:pPr>
      <w:r/>
      <w:bookmarkStart w:id="54" w:name="_Toc6070"/>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必须说明其是否响应采购文件中提出的全部服务内容与要求，如果以其中某些条款不响应时，应在文件中逐条列出，未列出的视同响应。</w:t>
      </w:r>
      <w:r/>
    </w:p>
    <w:p>
      <w:pPr>
        <w:pStyle w:val="107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提供的服务能够至少达到以上要求，同时明确具体的服务方案，方案中应包含人员配备、配备人员的具体情况、相关配置等。</w:t>
      </w:r>
      <w:r/>
    </w:p>
    <w:p>
      <w:pPr>
        <w:pStyle w:val="1078"/>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应对所投项目的全部内容进行报价，只投其中部分内容者，其投标文件将被拒绝。中标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对服务缺陷不予更正，采购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有权另请其他单位更正，所发生的费用由中标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承担。</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eastAsia="zh-CN"/>
        </w:rPr>
        <w:t xml:space="preserve">标人</w:t>
      </w:r>
      <w:r>
        <w:rPr>
          <w:rFonts w:hint="eastAsia" w:ascii="宋体" w:hAnsi="宋体" w:eastAsia="宋体" w:cs="宋体"/>
          <w:color w:val="auto"/>
          <w:sz w:val="24"/>
          <w:szCs w:val="24"/>
          <w:highlight w:val="none"/>
        </w:rPr>
        <w:t xml:space="preserve">所安排的工作人员的素质</w:t>
      </w:r>
      <w:r>
        <w:rPr>
          <w:rFonts w:hint="eastAsia" w:ascii="宋体" w:hAnsi="宋体" w:eastAsia="宋体" w:cs="宋体"/>
          <w:color w:val="auto"/>
          <w:sz w:val="24"/>
          <w:szCs w:val="24"/>
          <w:highlight w:val="none"/>
          <w:lang w:val="en-US" w:eastAsia="zh-CN"/>
        </w:rPr>
        <w:t xml:space="preserve">须</w:t>
      </w:r>
      <w:r>
        <w:rPr>
          <w:rFonts w:hint="eastAsia" w:ascii="宋体" w:hAnsi="宋体" w:eastAsia="宋体" w:cs="宋体"/>
          <w:color w:val="auto"/>
          <w:sz w:val="24"/>
          <w:szCs w:val="24"/>
          <w:highlight w:val="none"/>
        </w:rPr>
        <w:t xml:space="preserve">符合本次采购项目及</w:t>
      </w:r>
      <w:r>
        <w:rPr>
          <w:rFonts w:hint="eastAsia" w:ascii="宋体" w:hAnsi="宋体" w:eastAsia="宋体" w:cs="宋体"/>
          <w:color w:val="auto"/>
          <w:sz w:val="24"/>
          <w:szCs w:val="24"/>
          <w:highlight w:val="none"/>
          <w:lang w:eastAsia="zh-CN"/>
        </w:rPr>
        <w:t xml:space="preserve">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的要求且以优良的服务态度，在1小时内对</w:t>
      </w:r>
      <w:r>
        <w:rPr>
          <w:rFonts w:hint="eastAsia" w:ascii="宋体" w:hAnsi="宋体" w:eastAsia="宋体" w:cs="宋体"/>
          <w:color w:val="auto"/>
          <w:sz w:val="24"/>
          <w:szCs w:val="24"/>
          <w:highlight w:val="none"/>
          <w:lang w:eastAsia="zh-CN"/>
        </w:rPr>
        <w:t xml:space="preserve">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所提出的问题或要求作出响应，12小时内到达现场作出相应处理。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、本项目涉及的相关资料、信息属保密性质，未经采购人同意，中标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不得向第三方泄露。对不属于中标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且受知识产权保护的产品、资料、信息等不得用于其他目的。本项目全部数据成果的所有权、使用权和著作权归属采购人，中标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使用必须经采购人授权同意。在项目实施和成果提交过程中，出现的一切人身、设备和数据成果资料等安全问题均由中标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承担全部责任，采购人不承担任何责任。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对招标文件自行所做出的判断、推论、解释和结论，并由此所造成的后果，均由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自负。</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、凡涉及招标文件的补充说明和修改，均以苏州政府采购网上发布的公告为准。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、中标人在合同履行过程中应对本项目的安全生产负全责，项目实施过程中发生的任何安全生产事故均由中标人负责，采购人不承担任何法律和经济上的责任。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、因中标人原因，给采购人及第三人造成的一切后果及损失，由中标人承担，后果严重的采购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有权解除合同。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、中标人在合同履行期间应严格遵守国家相关法律法规和项目所在地的相关规定，所有产生的一切纠纷由中标人承担，采购人不承担任何责任。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、中标人在合同履行期间应严格遵守采购人的廉政、保密等相关制度，如有违反，采购人有权无条件终止合同，情节严重的，移交纪委、司法部门处理。</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、中标人须按招标文件的要求和投标承诺完成全部工作。</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、中标人对服务缺陷不予更正，采购人有权另请其他单位更正，所发生的费用在服务费用中扣除。</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、中标人在合同期内如因考核不合格或其他原因提前退场的，则须无条件配合采购</w:t>
      </w:r>
      <w:r>
        <w:rPr>
          <w:rFonts w:hint="eastAsia" w:ascii="宋体" w:hAnsi="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做好交接工作。</w:t>
      </w:r>
      <w:r/>
    </w:p>
    <w:p>
      <w:pPr>
        <w:pStyle w:val="1518"/>
        <w:ind w:left="0" w:firstLine="480"/>
        <w:spacing w:line="360" w:lineRule="auto"/>
        <w:rPr>
          <w:rFonts w:hint="eastAsia" w:ascii="宋体" w:hAnsi="宋体" w:eastAsia="宋体" w:cs="宋体"/>
          <w:color w:val="auto"/>
          <w:sz w:val="24"/>
          <w:szCs w:val="24"/>
          <w:highlight w:val="none"/>
        </w:rPr>
        <w:outlineLvl w:val="0"/>
      </w:pPr>
      <w:r/>
      <w:bookmarkStart w:id="55" w:name="_Toc29294"/>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、本项目采购人不组织统一现场勘察，请各</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认真阅读招标文件，自行踏勘现场，充分了解本次招标</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情况，承担投标风险。任何因</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对招标文件理解、现场踏勘原因导致的投标失误，均由</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承担，采购人不承担任何责任。</w:t>
      </w:r>
      <w:bookmarkEnd w:id="55"/>
      <w:r/>
      <w:bookmarkEnd w:id="54"/>
      <w:r/>
      <w:r/>
    </w:p>
    <w:p>
      <w:pPr>
        <w:ind w:firstLine="420"/>
        <w:jc w:val="left"/>
        <w:spacing w:line="360" w:lineRule="auto"/>
        <w:widowControl/>
        <w:rPr>
          <w:rFonts w:hint="eastAsia" w:ascii="宋体" w:hAnsi="宋体" w:eastAsia="宋体" w:cs="宋体"/>
          <w:b/>
          <w:color w:val="auto"/>
          <w:sz w:val="44"/>
          <w:szCs w:val="44"/>
          <w:highlight w:val="none"/>
        </w:rPr>
      </w:pPr>
      <w:r>
        <w:rPr>
          <w:rFonts w:hint="eastAsia" w:ascii="宋体" w:hAnsi="宋体" w:eastAsia="宋体" w:cs="宋体"/>
          <w:color w:val="auto"/>
          <w:highlight w:val="none"/>
        </w:rPr>
        <w:br w:type="page" w:clear="all"/>
      </w:r>
      <w:r/>
    </w:p>
    <w:p>
      <w:pPr>
        <w:pStyle w:val="1192"/>
        <w:ind w:firstLine="883"/>
        <w:rPr>
          <w:rFonts w:hint="eastAsia" w:ascii="宋体" w:hAnsi="宋体" w:eastAsia="宋体" w:cs="宋体"/>
          <w:color w:val="auto"/>
          <w:highlight w:val="none"/>
        </w:rPr>
      </w:pPr>
      <w:r/>
      <w:bookmarkStart w:id="56" w:name="_Toc18868"/>
      <w:r>
        <w:rPr>
          <w:rFonts w:hint="eastAsia" w:ascii="宋体" w:hAnsi="宋体" w:eastAsia="宋体" w:cs="宋体"/>
          <w:color w:val="auto"/>
          <w:highlight w:val="none"/>
        </w:rPr>
        <w:t xml:space="preserve">第四部分 投标文件格式</w:t>
      </w:r>
      <w:bookmarkEnd w:id="56"/>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对本章所有的投标书格式，投标方可根据自身情况进行补充和修改，但补充和修改不得造成与本格式内容有实质性的违背。</w:t>
      </w:r>
      <w:bookmarkEnd w:id="31"/>
      <w:r/>
      <w:r/>
    </w:p>
    <w:p>
      <w:pPr>
        <w:ind w:firstLine="482"/>
        <w:jc w:val="left"/>
        <w:widowControl/>
        <w:rPr>
          <w:rFonts w:hint="eastAsia" w:ascii="宋体" w:hAnsi="宋体" w:eastAsia="宋体" w:cs="宋体"/>
          <w:b/>
          <w:color w:val="auto"/>
          <w:sz w:val="24"/>
          <w:szCs w:val="24"/>
          <w:highlight w:val="none"/>
        </w:rPr>
      </w:pPr>
      <w:r/>
      <w:bookmarkStart w:id="57" w:name="_Toc467507054"/>
      <w:r/>
      <w:bookmarkStart w:id="58" w:name="_Toc322442932"/>
      <w:r/>
      <w:bookmarkStart w:id="59" w:name="_Toc405288080"/>
      <w:r/>
      <w:bookmarkStart w:id="60" w:name="_Toc467507044"/>
      <w:r/>
      <w:bookmarkStart w:id="61" w:name="_Toc430265233"/>
      <w:r>
        <w:rPr>
          <w:rFonts w:hint="eastAsia" w:ascii="宋体" w:hAnsi="宋体" w:eastAsia="宋体" w:cs="宋体"/>
          <w:b/>
          <w:color w:val="auto"/>
          <w:sz w:val="24"/>
          <w:szCs w:val="24"/>
          <w:highlight w:val="none"/>
        </w:rPr>
        <w:br w:type="page" w:clear="all"/>
      </w:r>
      <w:bookmarkEnd w:id="57"/>
      <w:r/>
      <w:bookmarkEnd w:id="58"/>
      <w:r/>
      <w:bookmarkEnd w:id="59"/>
      <w:r/>
      <w:bookmarkEnd w:id="60"/>
      <w:r/>
      <w:bookmarkEnd w:id="61"/>
      <w:r/>
      <w:r/>
    </w:p>
    <w:p>
      <w:pPr>
        <w:ind w:firstLine="422"/>
        <w:spacing w:line="360" w:lineRule="auto"/>
        <w:rPr>
          <w:rFonts w:hint="eastAsia" w:ascii="宋体" w:hAnsi="宋体" w:eastAsia="宋体" w:cs="宋体"/>
          <w:b/>
          <w:color w:val="auto"/>
          <w:highlight w:val="none"/>
        </w:rPr>
        <w:outlineLvl w:val="1"/>
      </w:pPr>
      <w:r/>
      <w:bookmarkStart w:id="62" w:name="_Toc15696"/>
      <w:r>
        <w:rPr>
          <w:rFonts w:hint="eastAsia" w:ascii="宋体" w:hAnsi="宋体" w:eastAsia="宋体" w:cs="宋体"/>
          <w:b/>
          <w:color w:val="auto"/>
          <w:highlight w:val="none"/>
          <w:lang w:val="zh-CN"/>
        </w:rPr>
        <w:t xml:space="preserve">格式1：</w:t>
      </w:r>
      <w:r>
        <w:rPr>
          <w:rFonts w:hint="eastAsia" w:ascii="宋体" w:hAnsi="宋体" w:eastAsia="宋体" w:cs="宋体"/>
          <w:b/>
          <w:color w:val="auto"/>
          <w:highlight w:val="none"/>
        </w:rPr>
        <w:t xml:space="preserve">投标函</w:t>
      </w:r>
      <w:bookmarkEnd w:id="62"/>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投标函</w:t>
      </w:r>
      <w:r/>
    </w:p>
    <w:p>
      <w:pPr>
        <w:pStyle w:val="1072"/>
        <w:ind w:firstLine="480"/>
        <w:jc w:val="both"/>
        <w:spacing w:line="24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四川广智华荣工程项目咨询有限公司：</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我方收到贵公司</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号招标文件，经仔细阅读和研究，我方决定参加投标。并向贵公司承诺：</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1、我方愿意按照招标文件的一切要求提供服务，我方的投标报价包含</w:t>
      </w:r>
      <w:r>
        <w:rPr>
          <w:rFonts w:hint="eastAsia" w:ascii="宋体" w:hAnsi="宋体" w:eastAsia="宋体" w:cs="宋体"/>
          <w:color w:val="auto"/>
          <w:sz w:val="24"/>
          <w:szCs w:val="24"/>
          <w:highlight w:val="none"/>
          <w:lang w:val="zh-CN"/>
        </w:rPr>
        <w:t xml:space="preserve">完成该项工作所需的租赁费、接入费、各种税费、利润、政策性文件规定及合同包含的所有风险、责任等各项应有费用</w:t>
      </w:r>
      <w:r>
        <w:rPr>
          <w:rFonts w:hint="eastAsia" w:ascii="宋体" w:hAnsi="宋体" w:eastAsia="宋体" w:cs="宋体"/>
          <w:color w:val="auto"/>
          <w:sz w:val="24"/>
          <w:szCs w:val="24"/>
          <w:highlight w:val="none"/>
        </w:rPr>
        <w:t xml:space="preserve">。</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2、如果我方的投标书被接受，我方将严格履行招标文件中规定的每一项要求，严格履行合同的责任和义务，保证按期、按质履行合同，完成合同内容所规定的全部工作。</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3、我方同意按招标文件中的规定，本投标书的有效期限为开标后</w:t>
      </w:r>
      <w:r>
        <w:rPr>
          <w:rFonts w:hint="eastAsia" w:ascii="宋体" w:hAnsi="宋体" w:eastAsia="宋体" w:cs="宋体"/>
          <w:color w:val="auto"/>
          <w:sz w:val="24"/>
          <w:szCs w:val="24"/>
          <w:highlight w:val="none"/>
          <w:lang w:val="en-US" w:eastAsia="zh-CN"/>
        </w:rPr>
        <w:t xml:space="preserve">90</w:t>
      </w:r>
      <w:r>
        <w:rPr>
          <w:rFonts w:hint="eastAsia" w:ascii="宋体" w:hAnsi="宋体" w:eastAsia="宋体" w:cs="宋体"/>
          <w:color w:val="auto"/>
          <w:sz w:val="24"/>
          <w:szCs w:val="24"/>
          <w:highlight w:val="none"/>
        </w:rPr>
        <w:t xml:space="preserve">天，如果我方在开标后规定的投标有效期内撤回投标，我方的投标保证金可被贵方没收。</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5、我方认为贵方有权决定中标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，还认为贵方有权接受或拒绝所有的投标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6、我方愿意遵守招标公告及招标文件中所列的收费标准。</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7、我方承诺该项投标在开标后的全过程中保持有效，不作任何更改和变动。我方同意中标后若不履行投标文件的内容要求和各项承诺及义务的即被视为违约，我方的中标资格将被取消。</w:t>
      </w:r>
      <w:r/>
    </w:p>
    <w:p>
      <w:pPr>
        <w:pStyle w:val="1181"/>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8、我方同意中标方若无法按约定条款履行义务等行为，招标方有权取消我方的中标资格。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9、如果我方中标，我方愿意按招标文件规定支付中标服务费。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、与本投标有关的通讯地址：</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    位：                                   联 系 人：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                                   邮政编码：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传    真：      </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投标人</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（单位盖章）</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（签字或盖章）</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投标日期：</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szCs w:val="24"/>
          <w:highlight w:val="none"/>
        </w:rPr>
        <w:t xml:space="preserve">日</w:t>
      </w:r>
      <w:r/>
    </w:p>
    <w:p>
      <w:pPr>
        <w:ind w:firstLine="420"/>
        <w:spacing w:line="360" w:lineRule="auto"/>
        <w:rPr>
          <w:rFonts w:hint="eastAsia" w:ascii="宋体" w:hAnsi="宋体" w:eastAsia="宋体" w:cs="宋体"/>
          <w:b/>
          <w:bCs/>
          <w:color w:val="auto"/>
          <w:szCs w:val="21"/>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color w:val="auto"/>
          <w:highlight w:val="none"/>
          <w:lang w:val="zh-CN"/>
        </w:rPr>
        <w:t xml:space="preserve">格式2：</w:t>
      </w:r>
      <w:r>
        <w:rPr>
          <w:rFonts w:hint="eastAsia" w:ascii="宋体" w:hAnsi="宋体" w:eastAsia="宋体" w:cs="宋体"/>
          <w:b/>
          <w:color w:val="auto"/>
          <w:highlight w:val="none"/>
        </w:rPr>
        <w:t xml:space="preserve">法人授权委托书</w:t>
      </w:r>
      <w:r/>
    </w:p>
    <w:p>
      <w:pPr>
        <w:jc w:val="center"/>
        <w:spacing w:line="360" w:lineRule="auto"/>
        <w:rPr>
          <w:rFonts w:hint="eastAsia" w:ascii="宋体" w:hAnsi="宋体" w:eastAsia="宋体" w:cs="宋体"/>
          <w:b/>
          <w:color w:val="auto"/>
          <w:sz w:val="32"/>
          <w:szCs w:val="32"/>
          <w:highlight w:val="none"/>
          <w:lang w:val="zh-CN"/>
        </w:rPr>
      </w:pPr>
      <w:r>
        <w:rPr>
          <w:rFonts w:hint="eastAsia" w:ascii="宋体" w:hAnsi="宋体" w:eastAsia="宋体" w:cs="宋体"/>
          <w:b/>
          <w:color w:val="auto"/>
          <w:sz w:val="32"/>
          <w:szCs w:val="32"/>
          <w:highlight w:val="none"/>
          <w:lang w:val="zh-CN"/>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法人授权委托书</w:t>
      </w:r>
      <w:r/>
    </w:p>
    <w:p>
      <w:pPr>
        <w:ind w:firstLine="425"/>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本授权委托书声明：我</w:t>
      </w:r>
      <w:r>
        <w:rPr>
          <w:rFonts w:hint="eastAsia" w:ascii="宋体" w:hAnsi="宋体" w:eastAsia="宋体" w:cs="宋体"/>
          <w:color w:val="auto"/>
          <w:sz w:val="24"/>
          <w:szCs w:val="24"/>
          <w:highlight w:val="none"/>
          <w:u w:val="single"/>
          <w:lang w:val="zh-CN"/>
        </w:rPr>
        <w:t xml:space="preserve"> （姓名） </w:t>
      </w:r>
      <w:r>
        <w:rPr>
          <w:rFonts w:hint="eastAsia" w:ascii="宋体" w:hAnsi="宋体" w:eastAsia="宋体" w:cs="宋体"/>
          <w:color w:val="auto"/>
          <w:sz w:val="24"/>
          <w:szCs w:val="24"/>
          <w:highlight w:val="none"/>
          <w:lang w:val="zh-CN"/>
        </w:rPr>
        <w:t xml:space="preserve">系</w:t>
      </w:r>
      <w:r>
        <w:rPr>
          <w:rFonts w:hint="eastAsia" w:ascii="宋体" w:hAnsi="宋体" w:eastAsia="宋体" w:cs="宋体"/>
          <w:color w:val="auto"/>
          <w:sz w:val="24"/>
          <w:szCs w:val="24"/>
          <w:highlight w:val="none"/>
          <w:u w:val="single"/>
          <w:lang w:val="zh-CN"/>
        </w:rPr>
        <w:t xml:space="preserve">     （投标人名称）</w:t>
      </w:r>
      <w:r>
        <w:rPr>
          <w:rFonts w:hint="eastAsia" w:ascii="宋体" w:hAnsi="宋体" w:eastAsia="宋体" w:cs="宋体"/>
          <w:color w:val="auto"/>
          <w:sz w:val="24"/>
          <w:szCs w:val="24"/>
          <w:highlight w:val="none"/>
          <w:lang w:val="zh-CN"/>
        </w:rPr>
        <w:t xml:space="preserve">的法定代表人，现授权委托</w:t>
      </w:r>
      <w:r>
        <w:rPr>
          <w:rFonts w:hint="eastAsia" w:ascii="宋体" w:hAnsi="宋体" w:eastAsia="宋体" w:cs="宋体"/>
          <w:color w:val="auto"/>
          <w:sz w:val="24"/>
          <w:szCs w:val="24"/>
          <w:highlight w:val="none"/>
          <w:u w:val="single"/>
          <w:lang w:val="zh-CN"/>
        </w:rPr>
        <w:t xml:space="preserve">（姓名） </w:t>
      </w:r>
      <w:r>
        <w:rPr>
          <w:rFonts w:hint="eastAsia" w:ascii="宋体" w:hAnsi="宋体" w:eastAsia="宋体" w:cs="宋体"/>
          <w:color w:val="auto"/>
          <w:sz w:val="24"/>
          <w:szCs w:val="24"/>
          <w:highlight w:val="none"/>
          <w:lang w:val="zh-CN"/>
        </w:rPr>
        <w:t xml:space="preserve">为我公司代理人，以本公司的名义参加四川广智华荣工程项目咨询有限公司组织实施的编号为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zh-CN"/>
        </w:rPr>
        <w:t xml:space="preserve">的招投标活动。代理人在开标、评标、合同谈判过程中所签署的一切文件和处理与这有关的一切事务，我均予以承认。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代理人无转委托权。特此委托。</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（签字或签章）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代理人</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（签字或签章）</w:t>
      </w:r>
      <w:r/>
    </w:p>
    <w:p>
      <w:pPr>
        <w:ind w:firstLine="42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5"/>
        <w:jc w:val="righ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5"/>
        <w:jc w:val="right"/>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jc w:val="cente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                                       日期：   年   月   日</w:t>
      </w:r>
      <w:r/>
    </w:p>
    <w:p>
      <w:pPr>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824"/>
        <w:spacing w:line="420" w:lineRule="exac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pStyle w:val="824"/>
        <w:spacing w:line="420" w:lineRule="exact"/>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r>
      <w:r/>
    </w:p>
    <w:p>
      <w:pPr>
        <w:spacing w:line="4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spacing w:line="4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spacing w:line="400" w:lineRule="exact"/>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r>
      <w:r/>
    </w:p>
    <w:p>
      <w:pPr>
        <w:ind w:firstLine="420"/>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br w:type="page" w:clear="all"/>
      </w:r>
      <w:r/>
    </w:p>
    <w:p>
      <w:pPr>
        <w:ind w:firstLine="422"/>
        <w:spacing w:line="360" w:lineRule="auto"/>
        <w:rPr>
          <w:rFonts w:hint="eastAsia" w:ascii="宋体" w:hAnsi="宋体" w:eastAsia="宋体" w:cs="宋体"/>
          <w:b/>
          <w:color w:val="auto"/>
          <w:highlight w:val="none"/>
        </w:rPr>
        <w:outlineLvl w:val="1"/>
      </w:pPr>
      <w:r>
        <w:rPr>
          <w:rFonts w:hint="eastAsia" w:ascii="宋体" w:hAnsi="宋体" w:eastAsia="宋体" w:cs="宋体"/>
          <w:b/>
          <w:color w:val="auto"/>
          <w:highlight w:val="none"/>
          <w:lang w:val="zh-CN"/>
        </w:rPr>
        <w:t xml:space="preserve">格式3：开标一览表</w:t>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开标一览表</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6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pacing w:val="20"/>
          <w:sz w:val="24"/>
          <w:szCs w:val="24"/>
          <w:highlight w:val="none"/>
        </w:rPr>
        <w:t xml:space="preserve">招标编号：</w:t>
      </w:r>
      <w:r>
        <w:rPr>
          <w:rFonts w:hint="eastAsia" w:ascii="宋体" w:hAnsi="宋体" w:eastAsia="宋体" w:cs="宋体"/>
          <w:color w:val="auto"/>
          <w:sz w:val="24"/>
          <w:szCs w:val="24"/>
          <w:highlight w:val="none"/>
          <w:lang w:eastAsia="zh-CN"/>
        </w:rPr>
        <w:t xml:space="preserve">JSZC-320585-GZHR-G2025-0006</w:t>
      </w:r>
      <w:r/>
    </w:p>
    <w:tbl>
      <w:tblPr>
        <w:tblStyle w:val="832"/>
        <w:tblW w:w="93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3253"/>
        <w:gridCol w:w="2081"/>
        <w:gridCol w:w="2321"/>
        <w:gridCol w:w="866"/>
      </w:tblGrid>
      <w:tr>
        <w:trPr>
          <w:cantSplit/>
          <w:jc w:val="center"/>
          <w:trHeight w:val="549"/>
        </w:trPr>
        <w:tc>
          <w:tcPr>
            <w:tcW w:w="85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25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2081" w:type="dxa"/>
            <w:vAlign w:val="center"/>
            <w:textDirection w:val="lrTb"/>
            <w:noWrap w:val="false"/>
          </w:tcPr>
          <w:p>
            <w:pPr>
              <w:jc w:val="center"/>
              <w:rPr>
                <w:rFonts w:hint="eastAsia" w:ascii="宋体" w:hAnsi="宋体" w:eastAsia="宋体" w:cs="宋体"/>
                <w:color w:val="auto"/>
                <w:highlight w:val="none"/>
                <w:lang w:val="en-US" w:eastAsia="zh-CN"/>
              </w:rPr>
            </w:pPr>
            <w:r>
              <w:rPr>
                <w:rFonts w:hint="eastAsia" w:ascii="宋体" w:hAnsi="宋体" w:eastAsia="宋体" w:cs="宋体"/>
                <w:b/>
                <w:bCs/>
                <w:color w:val="auto"/>
                <w:sz w:val="24"/>
                <w:szCs w:val="24"/>
                <w:highlight w:val="none"/>
              </w:rPr>
              <w:t xml:space="preserve">投标</w:t>
            </w:r>
            <w:r>
              <w:rPr>
                <w:rFonts w:hint="eastAsia" w:ascii="宋体" w:hAnsi="宋体" w:eastAsia="宋体" w:cs="宋体"/>
                <w:b/>
                <w:bCs/>
                <w:color w:val="auto"/>
                <w:sz w:val="24"/>
                <w:szCs w:val="24"/>
                <w:highlight w:val="none"/>
                <w:lang w:val="en-US" w:eastAsia="zh-CN"/>
              </w:rPr>
              <w:t xml:space="preserve">优惠率</w:t>
            </w:r>
            <w:r>
              <w:rPr>
                <w:rFonts w:hint="eastAsia" w:ascii="宋体" w:hAnsi="宋体" w:eastAsia="宋体" w:cs="宋体"/>
                <w:b/>
                <w:bCs/>
                <w:color w:val="auto"/>
                <w:sz w:val="24"/>
                <w:szCs w:val="24"/>
                <w:highlight w:val="none"/>
              </w:rPr>
              <w:t xml:space="preserve">（%）</w:t>
            </w:r>
            <w:r/>
          </w:p>
        </w:tc>
        <w:tc>
          <w:tcPr>
            <w:tcW w:w="232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p>
        </w:tc>
        <w:tc>
          <w:tcPr>
            <w:tcW w:w="86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cantSplit/>
          <w:jc w:val="center"/>
          <w:trHeight w:val="567"/>
        </w:trPr>
        <w:tc>
          <w:tcPr>
            <w:tcW w:w="851"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253"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81"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321" w:type="dxa"/>
            <w:vAlign w:val="center"/>
            <w:textDirection w:val="lrTb"/>
            <w:noWrap w:val="false"/>
          </w:tcPr>
          <w:p>
            <w:pPr>
              <w:jc w:val="center"/>
              <w:spacing w:line="32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r/>
          </w:p>
        </w:tc>
        <w:tc>
          <w:tcPr>
            <w:tcW w:w="866" w:type="dxa"/>
            <w:vAlign w:val="center"/>
            <w:textDirection w:val="lrTb"/>
            <w:noWrap w:val="false"/>
          </w:tcPr>
          <w:p>
            <w:pPr>
              <w:jc w:val="center"/>
              <w:spacing w:line="3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210"/>
        <w:spacing w:line="360" w:lineRule="auto"/>
        <w:rPr>
          <w:rFonts w:hint="eastAsia" w:ascii="宋体" w:hAnsi="宋体" w:eastAsia="宋体" w:cs="宋体"/>
          <w:color w:val="auto"/>
          <w:highlight w:val="none"/>
          <w:lang w:val="zh-CN"/>
        </w:rPr>
      </w:pPr>
      <w:r>
        <w:rPr>
          <w:rFonts w:hint="eastAsia" w:ascii="宋体" w:hAnsi="宋体" w:eastAsia="宋体" w:cs="宋体"/>
          <w:color w:val="auto"/>
          <w:highlight w:val="none"/>
          <w:lang w:val="zh-CN"/>
        </w:rPr>
      </w:r>
      <w:r/>
    </w:p>
    <w:p>
      <w:pPr>
        <w:ind w:firstLine="21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投标人：（公章）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法定代表人或代理人：（签字或盖章）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年</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 xml:space="preserve">日</w:t>
      </w:r>
      <w:r/>
    </w:p>
    <w:p>
      <w:pPr>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ind w:firstLine="482"/>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注：</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w:t>
      </w:r>
      <w:r>
        <w:rPr>
          <w:rFonts w:hint="eastAsia" w:ascii="宋体" w:hAnsi="宋体" w:eastAsia="宋体" w:cs="宋体"/>
          <w:b/>
          <w:bCs/>
          <w:color w:val="auto"/>
          <w:sz w:val="24"/>
          <w:szCs w:val="24"/>
          <w:highlight w:val="none"/>
        </w:rPr>
        <w:t xml:space="preserve">本项目采用固定优惠率报价</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优惠率即为折扣率</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报价保留2位小数</w:t>
      </w:r>
      <w:r>
        <w:rPr>
          <w:rFonts w:hint="eastAsia" w:ascii="宋体" w:hAnsi="宋体" w:eastAsia="宋体" w:cs="宋体"/>
          <w:b/>
          <w:bCs/>
          <w:color w:val="auto"/>
          <w:sz w:val="24"/>
          <w:szCs w:val="24"/>
          <w:highlight w:val="none"/>
        </w:rPr>
        <w:t xml:space="preserve">，当0＜投标优惠率＜100%，为有效投标报价，否则视为未实质性响应文件，不参与评审。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w:t>
      </w:r>
      <w:r>
        <w:rPr>
          <w:rFonts w:hint="eastAsia" w:ascii="宋体" w:hAnsi="宋体" w:eastAsia="宋体" w:cs="宋体"/>
          <w:b/>
          <w:bCs/>
          <w:color w:val="auto"/>
          <w:sz w:val="24"/>
          <w:szCs w:val="24"/>
          <w:highlight w:val="none"/>
          <w:lang w:val="en-US" w:eastAsia="zh-CN"/>
        </w:rPr>
        <w:t xml:space="preserve">投标人</w:t>
      </w:r>
      <w:r>
        <w:rPr>
          <w:rFonts w:hint="eastAsia" w:ascii="宋体" w:hAnsi="宋体" w:eastAsia="宋体" w:cs="宋体"/>
          <w:b/>
          <w:bCs/>
          <w:color w:val="auto"/>
          <w:sz w:val="24"/>
          <w:szCs w:val="24"/>
          <w:highlight w:val="none"/>
        </w:rPr>
        <w:t xml:space="preserve">应对所投项目的全部内容进行报价，只投其中部分内容者，其标书将被拒绝。</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3、本项目服务费按实结算，累计结算金额以采购预算金额为限</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结算金额=</w:t>
      </w:r>
      <w:r>
        <w:rPr>
          <w:rFonts w:hint="eastAsia" w:ascii="宋体" w:hAnsi="宋体" w:cs="宋体"/>
          <w:b/>
          <w:color w:val="auto"/>
          <w:sz w:val="24"/>
          <w:szCs w:val="24"/>
          <w:highlight w:val="none"/>
          <w:lang w:val="en-US" w:eastAsia="zh-CN"/>
        </w:rPr>
        <w:t xml:space="preserve">初步调查费×(1-投标优惠率)</w:t>
      </w:r>
      <w:r>
        <w:rPr>
          <w:rFonts w:hint="eastAsia" w:ascii="宋体" w:hAnsi="宋体" w:eastAsia="宋体" w:cs="宋体"/>
          <w:b/>
          <w:bCs/>
          <w:color w:val="auto"/>
          <w:sz w:val="24"/>
          <w:szCs w:val="24"/>
          <w:highlight w:val="none"/>
          <w:lang w:val="en-US" w:eastAsia="zh-CN"/>
        </w:rPr>
        <w:t xml:space="preserve">。</w:t>
      </w:r>
      <w:r/>
    </w:p>
    <w:p>
      <w:pPr>
        <w:ind w:firstLine="422"/>
        <w:spacing w:line="360" w:lineRule="auto"/>
        <w:rPr>
          <w:rFonts w:hint="eastAsia" w:ascii="宋体" w:hAnsi="宋体" w:eastAsia="宋体" w:cs="宋体"/>
          <w:color w:val="auto"/>
          <w:highlight w:val="none"/>
        </w:rPr>
        <w:outlineLvl w:val="1"/>
      </w:pPr>
      <w:r>
        <w:rPr>
          <w:rFonts w:hint="eastAsia" w:ascii="宋体" w:hAnsi="宋体" w:eastAsia="宋体" w:cs="宋体"/>
          <w:b/>
          <w:bCs/>
          <w:color w:val="auto"/>
          <w:szCs w:val="21"/>
          <w:highlight w:val="none"/>
          <w:lang w:val="zh-CN"/>
        </w:rPr>
        <w:br w:type="page" w:clear="all"/>
      </w:r>
      <w:r>
        <w:rPr>
          <w:rFonts w:hint="eastAsia" w:ascii="宋体" w:hAnsi="宋体" w:eastAsia="宋体" w:cs="宋体"/>
          <w:b/>
          <w:color w:val="auto"/>
          <w:highlight w:val="none"/>
          <w:lang w:val="zh-CN"/>
        </w:rPr>
        <w:t xml:space="preserve">格式4、技术方案、服务方案</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投标人根据项目需求编写针对本项目的技术方案及服务方案</w:t>
      </w:r>
      <w:r/>
    </w:p>
    <w:p>
      <w:pPr>
        <w:ind w:left="540"/>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格式5、技术（服务）要求偏离表</w:t>
      </w:r>
      <w:r/>
    </w:p>
    <w:p>
      <w:pPr>
        <w:ind w:firstLine="432"/>
        <w:rPr>
          <w:rFonts w:hint="eastAsia" w:ascii="宋体" w:hAnsi="宋体" w:eastAsia="宋体" w:cs="宋体"/>
          <w:b/>
          <w:color w:val="auto"/>
          <w:highlight w:val="none"/>
        </w:rPr>
      </w:pPr>
      <w:r>
        <w:rPr>
          <w:rFonts w:hint="eastAsia" w:ascii="宋体" w:hAnsi="宋体" w:eastAsia="宋体" w:cs="宋体"/>
          <w:b/>
          <w:color w:val="auto"/>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技术（服务）要求偏离表</w:t>
      </w:r>
      <w:r/>
    </w:p>
    <w:p>
      <w:pPr>
        <w:ind w:firstLine="702"/>
        <w:spacing w:line="380" w:lineRule="exact"/>
        <w:rPr>
          <w:rFonts w:hint="eastAsia" w:ascii="宋体" w:hAnsi="宋体" w:eastAsia="宋体" w:cs="宋体"/>
          <w:b/>
          <w:color w:val="auto"/>
          <w:spacing w:val="20"/>
          <w:sz w:val="24"/>
          <w:szCs w:val="24"/>
          <w:highlight w:val="none"/>
        </w:rPr>
      </w:pPr>
      <w:r>
        <w:rPr>
          <w:rFonts w:hint="eastAsia" w:ascii="宋体" w:hAnsi="宋体" w:eastAsia="宋体" w:cs="宋体"/>
          <w:b/>
          <w:color w:val="auto"/>
          <w:spacing w:val="20"/>
          <w:sz w:val="24"/>
          <w:szCs w:val="24"/>
          <w:highlight w:val="none"/>
        </w:rPr>
      </w:r>
      <w:r/>
    </w:p>
    <w:tbl>
      <w:tblPr>
        <w:tblStyle w:val="832"/>
        <w:tblW w:w="87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8"/>
        <w:gridCol w:w="1683"/>
        <w:gridCol w:w="2051"/>
        <w:gridCol w:w="2052"/>
        <w:gridCol w:w="2052"/>
      </w:tblGrid>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683" w:type="dxa"/>
            <w:vAlign w:val="center"/>
            <w:textDirection w:val="lrTb"/>
            <w:noWrap/>
          </w:tcPr>
          <w:p>
            <w:pPr>
              <w:ind w:left="54"/>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招标要求</w:t>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投标响应</w:t>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r>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8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8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8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8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8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Pr>
        <w:tc>
          <w:tcPr>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683"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1"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052"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zh-CN"/>
        </w:rPr>
        <w:t xml:space="preserve">公章</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pStyle w:val="855"/>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年</w:t>
      </w:r>
      <w:r>
        <w:rPr>
          <w:rFonts w:hint="eastAsia"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月</w:t>
      </w:r>
      <w:r>
        <w:rPr>
          <w:rFonts w:hint="eastAsia"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日</w:t>
      </w:r>
      <w:r/>
    </w:p>
    <w:p>
      <w:pPr>
        <w:ind w:firstLine="422"/>
        <w:spacing w:line="360" w:lineRule="auto"/>
        <w:rPr>
          <w:rFonts w:hint="eastAsia" w:ascii="宋体" w:hAnsi="宋体" w:eastAsia="宋体" w:cs="宋体"/>
          <w:b/>
          <w:color w:val="auto"/>
          <w:highlight w:val="none"/>
        </w:rPr>
      </w:pPr>
      <w:r>
        <w:rPr>
          <w:rFonts w:hint="eastAsia" w:ascii="宋体" w:hAnsi="宋体" w:eastAsia="宋体" w:cs="宋体"/>
          <w:b/>
          <w:color w:val="auto"/>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格式6、商务偏离表</w:t>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商务条款偏离表</w:t>
      </w:r>
      <w:r/>
    </w:p>
    <w:p>
      <w:pPr>
        <w:pStyle w:val="107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3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0"/>
        <w:gridCol w:w="1930"/>
        <w:gridCol w:w="2410"/>
        <w:gridCol w:w="2409"/>
        <w:gridCol w:w="1276"/>
        <w:gridCol w:w="1134"/>
      </w:tblGrid>
      <w:tr>
        <w:trPr>
          <w:cantSplit/>
          <w:trHeight w:val="567"/>
          <w:tblHeader/>
        </w:trPr>
        <w:tc>
          <w:tcPr>
            <w:tcW w:w="730"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序号</w:t>
            </w:r>
            <w:r/>
          </w:p>
        </w:tc>
        <w:tc>
          <w:tcPr>
            <w:tcW w:w="1930"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内容</w:t>
            </w:r>
            <w:r/>
          </w:p>
        </w:tc>
        <w:tc>
          <w:tcPr>
            <w:tcW w:w="2410"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招标文件的商务条款</w:t>
            </w:r>
            <w:r/>
          </w:p>
        </w:tc>
        <w:tc>
          <w:tcPr>
            <w:tcW w:w="2409"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投标文件的商务条款</w:t>
            </w:r>
            <w:r/>
          </w:p>
        </w:tc>
        <w:tc>
          <w:tcPr>
            <w:tcW w:w="1276"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偏离说明</w:t>
            </w:r>
            <w:r/>
          </w:p>
        </w:tc>
        <w:tc>
          <w:tcPr>
            <w:tcW w:w="1134"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备注</w:t>
            </w:r>
            <w:r/>
          </w:p>
        </w:tc>
      </w:tr>
      <w:tr>
        <w:trPr>
          <w:cantSplit/>
          <w:trHeight w:val="567"/>
        </w:trPr>
        <w:tc>
          <w:tcPr>
            <w:tcW w:w="73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930" w:type="dxa"/>
            <w:vAlign w:val="center"/>
            <w:textDirection w:val="lrTb"/>
            <w:noWrap/>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时间</w:t>
            </w:r>
            <w:r/>
          </w:p>
        </w:tc>
        <w:tc>
          <w:tcPr>
            <w:tcW w:w="2410"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9"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W w:w="73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930" w:type="dxa"/>
            <w:vAlign w:val="center"/>
            <w:textDirection w:val="lrTb"/>
            <w:noWrap/>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服务</w:t>
            </w:r>
            <w:r>
              <w:rPr>
                <w:rFonts w:hint="eastAsia" w:ascii="宋体" w:hAnsi="宋体" w:eastAsia="宋体" w:cs="宋体"/>
                <w:color w:val="auto"/>
                <w:sz w:val="24"/>
                <w:szCs w:val="24"/>
                <w:highlight w:val="none"/>
                <w:lang w:val="zh-CN"/>
              </w:rPr>
              <w:t xml:space="preserve">地点</w:t>
            </w:r>
            <w:r/>
          </w:p>
        </w:tc>
        <w:tc>
          <w:tcPr>
            <w:tcW w:w="2410"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9"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W w:w="73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930" w:type="dxa"/>
            <w:vAlign w:val="center"/>
            <w:textDirection w:val="lrTb"/>
            <w:noWrap/>
          </w:tcPr>
          <w:p>
            <w:pPr>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付款方式</w:t>
            </w:r>
            <w:r/>
          </w:p>
        </w:tc>
        <w:tc>
          <w:tcPr>
            <w:tcW w:w="2410"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9"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W w:w="73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930" w:type="dxa"/>
            <w:vAlign w:val="center"/>
            <w:textDirection w:val="lrTb"/>
            <w:noWrap/>
          </w:tcPr>
          <w:p>
            <w:pP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zh-CN"/>
              </w:rPr>
              <w:t xml:space="preserve">其他商务要求</w:t>
            </w:r>
            <w:r/>
          </w:p>
        </w:tc>
        <w:tc>
          <w:tcPr>
            <w:tcW w:w="2410"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9"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W w:w="730"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tc>
        <w:tc>
          <w:tcPr>
            <w:tcW w:w="1930" w:type="dxa"/>
            <w:vAlign w:val="center"/>
            <w:textDirection w:val="lrTb"/>
            <w:noWrap/>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410"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9"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567"/>
        </w:trPr>
        <w:tc>
          <w:tcPr>
            <w:tcW w:w="730"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c>
          <w:tcPr>
            <w:tcW w:w="1930" w:type="dxa"/>
            <w:vAlign w:val="center"/>
            <w:textDirection w:val="lrTb"/>
            <w:noWrap/>
          </w:tcPr>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tc>
        <w:tc>
          <w:tcPr>
            <w:tcW w:w="2410"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09"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6"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134" w:type="dxa"/>
            <w:vAlign w:val="center"/>
            <w:textDirection w:val="lrTb"/>
            <w:noWrap/>
          </w:tcPr>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日期：</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年  月</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日</w:t>
      </w:r>
      <w:r/>
    </w:p>
    <w:p>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注：</w:t>
      </w: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应在本表中把招标文件商务要求与实际投标商务要求逐项对应列出，并在“偏离说明”项下填写以下内容：优于的，填写“正偏离”；符合的，填写“无偏离”；低于的，填写“负偏离”。</w:t>
      </w:r>
      <w:r/>
    </w:p>
    <w:p>
      <w:pPr>
        <w:pStyle w:val="83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2.若事项较多，投标人可根据响应内容的实际情况另纸说明。</w:t>
      </w:r>
      <w:r/>
    </w:p>
    <w:p>
      <w:pPr>
        <w:pStyle w:val="839"/>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3.商务条款不允许出现负偏离，否则为无效标。</w:t>
      </w:r>
      <w:r/>
    </w:p>
    <w:p>
      <w:pPr>
        <w:pStyle w:val="839"/>
        <w:ind w:firstLine="0"/>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22"/>
        <w:rPr>
          <w:rFonts w:hint="eastAsia" w:ascii="宋体" w:hAnsi="宋体" w:eastAsia="宋体" w:cs="宋体"/>
          <w:b/>
          <w:bCs/>
          <w:color w:val="auto"/>
          <w:highlight w:val="none"/>
        </w:rPr>
      </w:pPr>
      <w:r>
        <w:rPr>
          <w:rFonts w:hint="eastAsia" w:ascii="宋体" w:hAnsi="宋体" w:eastAsia="宋体" w:cs="宋体"/>
          <w:b/>
          <w:bCs/>
          <w:color w:val="auto"/>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格式7、企业类似业绩一览表</w:t>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类似业绩一览表</w:t>
      </w:r>
      <w:r/>
    </w:p>
    <w:p>
      <w:pPr>
        <w:pStyle w:val="107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32"/>
        <w:tblW w:w="8505"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36"/>
        <w:gridCol w:w="1356"/>
        <w:gridCol w:w="1327"/>
        <w:gridCol w:w="1599"/>
        <w:gridCol w:w="1713"/>
        <w:gridCol w:w="1274"/>
      </w:tblGrid>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项目时间</w:t>
            </w:r>
            <w:r/>
          </w:p>
        </w:tc>
        <w:tc>
          <w:tcPr>
            <w:tcW w:w="1599" w:type="dxa"/>
            <w:vAlign w:val="center"/>
            <w:textDirection w:val="lrTb"/>
            <w:noWrap/>
          </w:tcPr>
          <w:p>
            <w:pPr>
              <w:ind w:firstLine="480"/>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合同金额</w:t>
            </w:r>
            <w:r/>
          </w:p>
          <w:p>
            <w:pPr>
              <w:ind w:firstLine="480"/>
              <w:jc w:val="center"/>
              <w:tabs>
                <w:tab w:val="left" w:pos="6252"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（人民币）</w:t>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业主单位</w:t>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67"/>
        </w:trPr>
        <w:tc>
          <w:tcPr>
            <w:tcW w:w="123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5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9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13"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4"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注：按招标文件和评分标准要求提供相应证明材料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ind w:firstLine="48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格式8、拟投入本项目的人员情况一览表</w:t>
      </w:r>
      <w:r/>
    </w:p>
    <w:p>
      <w:pPr>
        <w:pStyle w:val="1046"/>
        <w:ind w:firstLine="42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拟投入本项目的人员情况一览表</w:t>
      </w:r>
      <w:r/>
    </w:p>
    <w:p>
      <w:pPr>
        <w:pStyle w:val="107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tbl>
      <w:tblPr>
        <w:tblStyle w:val="832"/>
        <w:tblW w:w="9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697"/>
        <w:gridCol w:w="958"/>
        <w:gridCol w:w="1288"/>
        <w:gridCol w:w="960"/>
        <w:gridCol w:w="1116"/>
        <w:gridCol w:w="1632"/>
        <w:gridCol w:w="1037"/>
      </w:tblGrid>
      <w:tr>
        <w:trPr>
          <w:jc w:val="cente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000000" w:sz="2" w:space="0"/>
              <w:left w:val="single" w:color="auto" w:sz="4" w:space="0"/>
              <w:bottom w:val="single" w:color="000000" w:sz="2" w:space="0"/>
              <w:right w:val="single" w:color="auto" w:sz="4" w:space="0"/>
            </w:tcBorders>
            <w:tcW w:w="16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项目组所任职务</w:t>
            </w:r>
            <w:r/>
          </w:p>
        </w:tc>
        <w:tc>
          <w:tcPr>
            <w:tcBorders>
              <w:top w:val="single" w:color="000000" w:sz="2" w:space="0"/>
              <w:left w:val="single" w:color="auto" w:sz="4" w:space="0"/>
              <w:bottom w:val="single" w:color="000000" w:sz="2" w:space="0"/>
              <w:right w:val="single" w:color="000000" w:sz="2" w:space="0"/>
            </w:tcBorders>
            <w:tcW w:w="95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w:t>
            </w:r>
            <w:r/>
          </w:p>
        </w:tc>
        <w:tc>
          <w:tcPr>
            <w:tcBorders>
              <w:top w:val="single" w:color="000000" w:sz="2" w:space="0"/>
              <w:left w:val="single" w:color="auto" w:sz="4" w:space="0"/>
              <w:bottom w:val="single" w:color="000000" w:sz="2" w:space="0"/>
              <w:right w:val="single" w:color="auto" w:sz="4" w:space="0"/>
            </w:tcBorders>
            <w:tcW w:w="1288"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年龄</w:t>
            </w:r>
            <w:r/>
          </w:p>
        </w:tc>
        <w:tc>
          <w:tcPr>
            <w:tcBorders>
              <w:top w:val="single" w:color="000000" w:sz="2" w:space="0"/>
              <w:left w:val="single" w:color="auto" w:sz="4" w:space="0"/>
              <w:bottom w:val="single" w:color="000000" w:sz="2" w:space="0"/>
              <w:right w:val="single" w:color="auto" w:sz="4" w:space="0"/>
            </w:tcBorders>
            <w:tcW w:w="96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学历</w:t>
            </w:r>
            <w:r/>
          </w:p>
        </w:tc>
        <w:tc>
          <w:tcPr>
            <w:tcBorders>
              <w:top w:val="single" w:color="000000" w:sz="2" w:space="0"/>
              <w:left w:val="single" w:color="auto" w:sz="4" w:space="0"/>
              <w:bottom w:val="single" w:color="000000" w:sz="2" w:space="0"/>
              <w:right w:val="single" w:color="auto" w:sz="4" w:space="0"/>
            </w:tcBorders>
            <w:tcW w:w="111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职称</w:t>
            </w:r>
            <w:r/>
          </w:p>
        </w:tc>
        <w:tc>
          <w:tcPr>
            <w:tcBorders>
              <w:top w:val="single" w:color="000000" w:sz="2" w:space="0"/>
              <w:left w:val="single" w:color="auto" w:sz="4" w:space="0"/>
              <w:bottom w:val="single" w:color="000000" w:sz="2" w:space="0"/>
              <w:right w:val="single" w:color="000000" w:sz="2" w:space="0"/>
            </w:tcBorders>
            <w:tcW w:w="1632"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培训证书</w:t>
            </w:r>
            <w:r/>
          </w:p>
        </w:tc>
        <w:tc>
          <w:tcPr>
            <w:tcBorders>
              <w:top w:val="single" w:color="000000" w:sz="2" w:space="0"/>
              <w:left w:val="single" w:color="auto" w:sz="4" w:space="0"/>
              <w:bottom w:val="single" w:color="000000" w:sz="2" w:space="0"/>
              <w:right w:val="single" w:color="000000" w:sz="2" w:space="0"/>
            </w:tcBorders>
            <w:tcW w:w="103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69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95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288"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960"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auto" w:sz="4" w:space="0"/>
            </w:tcBorders>
            <w:tcW w:w="1116"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632"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000000" w:sz="2" w:space="0"/>
              <w:right w:val="single" w:color="000000" w:sz="2" w:space="0"/>
            </w:tcBorders>
            <w:tcW w:w="1037" w:type="dxa"/>
            <w:vAlign w:val="center"/>
            <w:textDirection w:val="lrTb"/>
            <w:noWrap/>
          </w:tcPr>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2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 xml:space="preserve">注：按招标文件和评分标准要求提供相应证明材料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        </w:t>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839"/>
        <w:ind w:firstLine="0"/>
        <w:spacing w:line="36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格式9、针对本项目的设备配备情况</w:t>
      </w:r>
      <w:r/>
    </w:p>
    <w:p>
      <w:pPr>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r>
      <w:r/>
    </w:p>
    <w:p>
      <w:pPr>
        <w:pStyle w:val="1072"/>
        <w:ind w:firstLine="602"/>
        <w:jc w:val="center"/>
        <w:spacing w:line="420" w:lineRule="exact"/>
        <w:rPr>
          <w:rFonts w:hint="eastAsia" w:ascii="宋体" w:hAnsi="宋体" w:eastAsia="宋体" w:cs="宋体"/>
          <w:b/>
          <w:color w:val="auto"/>
          <w:sz w:val="30"/>
          <w:szCs w:val="30"/>
          <w:highlight w:val="none"/>
          <w:lang w:val="zh-CN"/>
        </w:rPr>
      </w:pPr>
      <w:r>
        <w:rPr>
          <w:rFonts w:hint="eastAsia" w:ascii="宋体" w:hAnsi="宋体" w:eastAsia="宋体" w:cs="宋体"/>
          <w:b/>
          <w:color w:val="auto"/>
          <w:sz w:val="30"/>
          <w:szCs w:val="30"/>
          <w:highlight w:val="none"/>
          <w:lang w:val="zh-CN"/>
        </w:rPr>
        <w:t xml:space="preserve">针对本项目的设备配备情况</w:t>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 </w:t>
      </w:r>
      <w:r/>
    </w:p>
    <w:tbl>
      <w:tblPr>
        <w:tblStyle w:val="832"/>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2491"/>
        <w:gridCol w:w="790"/>
        <w:gridCol w:w="981"/>
        <w:gridCol w:w="1547"/>
        <w:gridCol w:w="1645"/>
        <w:gridCol w:w="1118"/>
      </w:tblGrid>
      <w:tr>
        <w:trPr>
          <w:jc w:val="center"/>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491"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专用设施设备、工具名称</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型号</w:t>
            </w:r>
            <w:r/>
          </w:p>
        </w:tc>
        <w:tc>
          <w:tcPr>
            <w:tcBorders>
              <w:top w:val="single" w:color="auto" w:sz="4" w:space="0"/>
              <w:left w:val="single" w:color="auto" w:sz="4" w:space="0"/>
              <w:bottom w:val="single" w:color="auto" w:sz="4" w:space="0"/>
              <w:right w:val="single" w:color="auto" w:sz="4" w:space="0"/>
            </w:tcBorders>
            <w:tcW w:w="981"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性质（自或租赁有）</w:t>
            </w:r>
            <w:r/>
          </w:p>
        </w:tc>
        <w:tc>
          <w:tcPr>
            <w:tcBorders>
              <w:top w:val="single" w:color="auto" w:sz="4" w:space="0"/>
              <w:left w:val="single" w:color="auto" w:sz="4" w:space="0"/>
              <w:bottom w:val="single" w:color="auto" w:sz="4" w:space="0"/>
              <w:right w:val="single" w:color="auto" w:sz="4" w:space="0"/>
            </w:tcBorders>
            <w:tcW w:w="1118"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r>
      <w:tr>
        <w:trPr>
          <w:jc w:val="center"/>
          <w:trHeight w:val="520"/>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0"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5"/>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0"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65"/>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0"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5"/>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0"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95"/>
        </w:trPr>
        <w:tc>
          <w:tcPr>
            <w:tcBorders>
              <w:top w:val="single" w:color="auto" w:sz="4" w:space="0"/>
              <w:left w:val="single" w:color="auto" w:sz="4" w:space="0"/>
              <w:bottom w:val="single" w:color="auto" w:sz="4" w:space="0"/>
              <w:right w:val="single" w:color="auto" w:sz="4" w:space="0"/>
            </w:tcBorders>
            <w:tcW w:w="1040" w:type="dxa"/>
            <w:vAlign w:val="center"/>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0"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1"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8" w:type="dxa"/>
            <w:vAlign w:val="top"/>
            <w:textDirection w:val="lrTb"/>
            <w:noWrap w:val="false"/>
          </w:tcPr>
          <w:p>
            <w:pPr>
              <w:jc w:val="cente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07"/>
        </w:trPr>
        <w:tc>
          <w:tcPr>
            <w:tcBorders>
              <w:top w:val="single" w:color="auto" w:sz="4" w:space="0"/>
              <w:left w:val="single" w:color="auto" w:sz="4" w:space="0"/>
              <w:bottom w:val="single" w:color="auto" w:sz="4" w:space="0"/>
              <w:right w:val="single" w:color="auto" w:sz="4" w:space="0"/>
            </w:tcBorders>
            <w:tcW w:w="1040" w:type="dxa"/>
            <w:vAlign w:val="center"/>
            <w:textDirection w:val="tbRlV"/>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2491"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90"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981"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547"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645"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118" w:type="dxa"/>
            <w:vAlign w:val="top"/>
            <w:textDirection w:val="lrTb"/>
            <w:noWrap w:val="false"/>
          </w:tcPr>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注：表格后附相关有效证明材料。</w:t>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年  月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w:t>
      </w:r>
      <w:r/>
    </w:p>
    <w:p>
      <w:pPr>
        <w:pStyle w:val="839"/>
        <w:ind w:firstLine="0"/>
        <w:spacing w:line="360" w:lineRule="auto"/>
        <w:rPr>
          <w:rFonts w:hint="eastAsia" w:ascii="宋体" w:hAnsi="宋体" w:eastAsia="宋体" w:cs="宋体"/>
          <w:bCs/>
          <w:color w:val="auto"/>
          <w:szCs w:val="21"/>
          <w:highlight w:val="none"/>
        </w:rPr>
        <w:outlineLvl w:val="1"/>
      </w:pPr>
      <w:r>
        <w:rPr>
          <w:rFonts w:hint="eastAsia" w:ascii="宋体" w:hAnsi="宋体" w:eastAsia="宋体" w:cs="宋体"/>
          <w:bCs/>
          <w:color w:val="auto"/>
          <w:szCs w:val="21"/>
          <w:highlight w:val="none"/>
        </w:rPr>
      </w:r>
      <w:r/>
    </w:p>
    <w:p>
      <w:pPr>
        <w:ind w:firstLine="42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格式10、资格证明文件</w:t>
      </w:r>
      <w:r/>
    </w:p>
    <w:p>
      <w:pPr>
        <w:pStyle w:val="839"/>
        <w:ind w:firstLine="422"/>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t xml:space="preserve">(1)关于资格文件的声明函</w:t>
      </w:r>
      <w:r/>
    </w:p>
    <w:p>
      <w:pPr>
        <w:pStyle w:val="107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关于资格文件的声明函</w:t>
      </w:r>
      <w:r/>
    </w:p>
    <w:p>
      <w:pPr>
        <w:pStyle w:val="839"/>
        <w:jc w:val="center"/>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8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四川广智华荣工程项目咨询有限公司：</w:t>
      </w:r>
      <w:r/>
    </w:p>
    <w:p>
      <w:pPr>
        <w:pStyle w:val="839"/>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本公司愿就由贵公司组织实施的编号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的招标活动进行投标。本公司所提交的投标文件中所有关于投标资格的文件、证明和陈述均是真实的、准确的。若与真实情况不符，本公司愿意承担由此而产生的一切后果。</w:t>
      </w:r>
      <w:r/>
    </w:p>
    <w:p>
      <w:pPr>
        <w:pStyle w:val="839"/>
        <w:ind w:firstLine="426"/>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月</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39"/>
        <w:numPr>
          <w:ilvl w:val="0"/>
          <w:numId w:val="6"/>
        </w:numPr>
        <w:ind w:firstLine="422"/>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lang w:eastAsia="zh-CN"/>
        </w:rPr>
        <w:t xml:space="preserve">投标人</w:t>
      </w:r>
      <w:r>
        <w:rPr>
          <w:rFonts w:hint="eastAsia" w:ascii="宋体" w:hAnsi="宋体" w:eastAsia="宋体" w:cs="宋体"/>
          <w:b/>
          <w:color w:val="auto"/>
          <w:szCs w:val="21"/>
          <w:highlight w:val="none"/>
        </w:rPr>
        <w:t xml:space="preserve">情况表</w:t>
      </w:r>
      <w:r/>
    </w:p>
    <w:p>
      <w:pPr>
        <w:pStyle w:val="839"/>
        <w:numPr>
          <w:ilvl w:val="0"/>
          <w:numId w:val="0"/>
        </w:numPr>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r>
      <w:r/>
    </w:p>
    <w:p>
      <w:pPr>
        <w:pStyle w:val="839"/>
        <w:numPr>
          <w:ilvl w:val="0"/>
          <w:numId w:val="0"/>
        </w:numPr>
        <w:rPr>
          <w:rFonts w:hint="eastAsia" w:ascii="宋体" w:hAnsi="宋体" w:eastAsia="宋体" w:cs="宋体"/>
          <w:b/>
          <w:color w:val="auto"/>
          <w:szCs w:val="21"/>
          <w:highlight w:val="none"/>
        </w:rPr>
        <w:outlineLvl w:val="1"/>
      </w:pPr>
      <w:r>
        <w:rPr>
          <w:rFonts w:hint="eastAsia" w:ascii="宋体" w:hAnsi="宋体" w:eastAsia="宋体" w:cs="宋体"/>
          <w:b/>
          <w:color w:val="auto"/>
          <w:szCs w:val="21"/>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eastAsia="zh-CN"/>
        </w:rPr>
        <w:t xml:space="preserve">投标人</w:t>
      </w:r>
      <w:r>
        <w:rPr>
          <w:rFonts w:hint="eastAsia" w:ascii="宋体" w:hAnsi="宋体" w:eastAsia="宋体" w:cs="宋体"/>
          <w:b/>
          <w:color w:val="auto"/>
          <w:sz w:val="30"/>
          <w:szCs w:val="30"/>
          <w:highlight w:val="none"/>
        </w:rPr>
        <w:t xml:space="preserve">情况表</w:t>
      </w:r>
      <w:r/>
    </w:p>
    <w:p>
      <w:pPr>
        <w:pStyle w:val="839"/>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单位名称（盖章）</w:t>
      </w:r>
      <w:r/>
    </w:p>
    <w:tbl>
      <w:tblPr>
        <w:tblStyle w:val="832"/>
        <w:tblW w:w="9421" w:type="dxa"/>
        <w:jc w:val="center"/>
        <w:tblLayout w:type="fixed"/>
        <w:tblCellMar>
          <w:left w:w="108" w:type="dxa"/>
          <w:top w:w="0" w:type="dxa"/>
          <w:right w:w="108" w:type="dxa"/>
          <w:bottom w:w="0" w:type="dxa"/>
        </w:tblCellMar>
        <w:tblLook w:val="04A0" w:firstRow="1" w:lastRow="0" w:firstColumn="1" w:lastColumn="0" w:noHBand="0" w:noVBand="1"/>
      </w:tblPr>
      <w:tblGrid>
        <w:gridCol w:w="3202"/>
        <w:gridCol w:w="1845"/>
        <w:gridCol w:w="1344"/>
        <w:gridCol w:w="1892"/>
        <w:gridCol w:w="1138"/>
      </w:tblGrid>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Borders>
              <w:top w:val="single" w:color="000000" w:sz="6" w:space="0"/>
              <w:left w:val="single" w:color="000000" w:sz="6" w:space="0"/>
              <w:bottom w:val="single" w:color="000000" w:sz="6" w:space="0"/>
              <w:right w:val="single" w:color="000000" w:sz="6" w:space="0"/>
            </w:tcBorders>
            <w:tcW w:w="1845"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企业地址</w:t>
            </w:r>
            <w:r/>
          </w:p>
        </w:tc>
        <w:tc>
          <w:tcPr>
            <w:tcBorders>
              <w:top w:val="single" w:color="000000" w:sz="6" w:space="0"/>
              <w:left w:val="single" w:color="000000" w:sz="6" w:space="0"/>
              <w:bottom w:val="single" w:color="000000" w:sz="6" w:space="0"/>
              <w:right w:val="single" w:color="000000" w:sz="6" w:space="0"/>
            </w:tcBorders>
            <w:tcW w:w="1845"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000000" w:sz="6" w:space="0"/>
              <w:left w:val="single" w:color="000000" w:sz="6" w:space="0"/>
              <w:bottom w:val="single" w:color="000000" w:sz="6" w:space="0"/>
              <w:right w:val="single" w:color="000000" w:sz="6" w:space="0"/>
            </w:tcBorders>
            <w:tcW w:w="1344"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注册资本</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tcPr>
          <w:p>
            <w:pPr>
              <w:pStyle w:val="839"/>
              <w:ind w:firstLine="21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1845"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236"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其中：有中高级以上职称的人数</w:t>
            </w:r>
            <w:r/>
          </w:p>
        </w:tc>
        <w:tc>
          <w:tcPr>
            <w:tcBorders>
              <w:top w:val="single" w:color="000000" w:sz="6" w:space="0"/>
              <w:left w:val="single" w:color="000000" w:sz="6" w:space="0"/>
              <w:bottom w:val="single" w:color="000000" w:sz="6" w:space="0"/>
              <w:right w:val="single" w:color="000000" w:sz="6" w:space="0"/>
            </w:tcBorders>
            <w:tcW w:w="1138"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资产总计</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839"/>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净资产</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839"/>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股东权益</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839"/>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万元</w:t>
            </w:r>
            <w:r/>
          </w:p>
        </w:tc>
        <w:tc>
          <w:tcPr>
            <w:tcBorders>
              <w:top w:val="single" w:color="000000" w:sz="6" w:space="0"/>
              <w:left w:val="single" w:color="000000" w:sz="6" w:space="0"/>
              <w:bottom w:val="single" w:color="000000" w:sz="6" w:space="0"/>
              <w:right w:val="single" w:color="000000" w:sz="6" w:space="0"/>
            </w:tcBorders>
            <w:tcW w:w="1344"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销售收入</w:t>
            </w:r>
            <w:r/>
          </w:p>
        </w:tc>
        <w:tc>
          <w:tcPr>
            <w:gridSpan w:val="2"/>
            <w:tcBorders>
              <w:top w:val="single" w:color="000000" w:sz="6" w:space="0"/>
              <w:left w:val="single" w:color="000000" w:sz="6" w:space="0"/>
              <w:bottom w:val="single" w:color="000000" w:sz="6" w:space="0"/>
              <w:right w:val="single" w:color="000000" w:sz="6" w:space="0"/>
            </w:tcBorders>
            <w:tcW w:w="3030" w:type="dxa"/>
            <w:vAlign w:val="center"/>
            <w:textDirection w:val="lrTb"/>
            <w:noWrap/>
          </w:tcPr>
          <w:p>
            <w:pPr>
              <w:pStyle w:val="839"/>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          万元</w:t>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实现利润</w:t>
            </w:r>
            <w:r/>
          </w:p>
        </w:tc>
        <w:tc>
          <w:tcPr>
            <w:tcBorders>
              <w:top w:val="single" w:color="000000" w:sz="6" w:space="0"/>
              <w:left w:val="single" w:color="000000" w:sz="6" w:space="0"/>
              <w:bottom w:val="single" w:color="000000" w:sz="6" w:space="0"/>
              <w:right w:val="single" w:color="000000" w:sz="6" w:space="0"/>
            </w:tcBorders>
            <w:tcW w:w="1845"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202</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年  万元</w:t>
            </w:r>
            <w:r/>
          </w:p>
        </w:tc>
        <w:tc>
          <w:tcPr>
            <w:tcBorders>
              <w:top w:val="single" w:color="000000" w:sz="6" w:space="0"/>
              <w:left w:val="single" w:color="000000" w:sz="6" w:space="0"/>
              <w:bottom w:val="single" w:color="000000" w:sz="6" w:space="0"/>
              <w:right w:val="single" w:color="000000" w:sz="6" w:space="0"/>
            </w:tcBorders>
            <w:tcW w:w="1344"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Pr>
        <w:tc>
          <w:tcPr>
            <w:tcBorders>
              <w:top w:val="single" w:color="000000" w:sz="6" w:space="0"/>
              <w:left w:val="single" w:color="000000" w:sz="6" w:space="0"/>
              <w:bottom w:val="single" w:color="000000" w:sz="6" w:space="0"/>
              <w:right w:val="single" w:color="000000" w:sz="6" w:space="0"/>
            </w:tcBorders>
            <w:tcW w:w="3202"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营业面积（含厂房面积）</w:t>
            </w:r>
            <w:r/>
          </w:p>
        </w:tc>
        <w:tc>
          <w:tcPr>
            <w:tcBorders>
              <w:top w:val="single" w:color="000000" w:sz="6" w:space="0"/>
              <w:left w:val="single" w:color="000000" w:sz="6" w:space="0"/>
              <w:bottom w:val="single" w:color="000000" w:sz="6" w:space="0"/>
              <w:right w:val="single" w:color="000000" w:sz="6" w:space="0"/>
            </w:tcBorders>
            <w:tcW w:w="1845"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平方米</w:t>
            </w:r>
            <w:r/>
          </w:p>
        </w:tc>
        <w:tc>
          <w:tcPr>
            <w:tcBorders>
              <w:top w:val="single" w:color="000000" w:sz="6" w:space="0"/>
              <w:left w:val="single" w:color="000000" w:sz="6" w:space="0"/>
              <w:bottom w:val="single" w:color="000000" w:sz="6" w:space="0"/>
              <w:right w:val="single" w:color="000000" w:sz="6" w:space="0"/>
            </w:tcBorders>
            <w:tcW w:w="1344"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其中：</w:t>
            </w:r>
            <w:r/>
          </w:p>
        </w:tc>
        <w:tc>
          <w:tcPr>
            <w:gridSpan w:val="2"/>
            <w:tcBorders>
              <w:top w:val="single" w:color="000000" w:sz="6" w:space="0"/>
              <w:left w:val="single" w:color="000000" w:sz="6" w:space="0"/>
              <w:bottom w:val="single" w:color="000000" w:sz="6" w:space="0"/>
              <w:right w:val="single" w:color="000000" w:sz="6" w:space="0"/>
            </w:tcBorders>
            <w:tcW w:w="3030" w:type="dxa"/>
            <w:textDirection w:val="lrTb"/>
            <w:noWrap/>
          </w:tcPr>
          <w:p>
            <w:pPr>
              <w:pStyle w:val="839"/>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自有面积         平方米</w:t>
            </w:r>
            <w:r/>
          </w:p>
          <w:p>
            <w:pPr>
              <w:pStyle w:val="839"/>
              <w:ind w:lef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承租面积         平方米</w:t>
            </w:r>
            <w:r/>
          </w:p>
        </w:tc>
      </w:tr>
      <w:tr>
        <w:trPr>
          <w:cantSplit/>
          <w:jc w:val="center"/>
          <w:trHeight w:val="92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单位简历及内设机构情况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06"/>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单位优势及特长</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4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商业信誉和健全的财务会计制度介绍</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859"/>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履行合同所必需的设备和专业技术能力情况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907"/>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依法缴纳税收和社会保障资金情况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1062"/>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参加采购活动前三年内，在经营活动中有无重大违法记录</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jc w:val="center"/>
          <w:trHeight w:val="551"/>
        </w:trPr>
        <w:tc>
          <w:tcPr>
            <w:tcBorders>
              <w:top w:val="single" w:color="000000" w:sz="6" w:space="0"/>
              <w:left w:val="single" w:color="000000" w:sz="6" w:space="0"/>
              <w:bottom w:val="single" w:color="000000" w:sz="6" w:space="0"/>
              <w:right w:val="single" w:color="000000" w:sz="6" w:space="0"/>
            </w:tcBorders>
            <w:tcW w:w="3202" w:type="dxa"/>
            <w:vAlign w:val="center"/>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其他需要说明的情况</w:t>
            </w:r>
            <w:r/>
          </w:p>
        </w:tc>
        <w:tc>
          <w:tcPr>
            <w:gridSpan w:val="4"/>
            <w:tcBorders>
              <w:top w:val="single" w:color="000000" w:sz="6" w:space="0"/>
              <w:left w:val="single" w:color="000000" w:sz="6" w:space="0"/>
              <w:bottom w:val="single" w:color="000000" w:sz="6" w:space="0"/>
              <w:right w:val="single" w:color="000000" w:sz="6" w:space="0"/>
            </w:tcBorders>
            <w:tcW w:w="6219" w:type="dxa"/>
            <w:textDirection w:val="lrTb"/>
            <w:noWrap/>
          </w:tcPr>
          <w:p>
            <w:pPr>
              <w:pStyle w:val="839"/>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pStyle w:val="839"/>
        <w:ind w:firstLine="0"/>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ind w:firstLine="422"/>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格式11、参加政府采购活动前3年内在经营活动中没有重大违法记录的书面声明</w:t>
      </w:r>
      <w:r/>
    </w:p>
    <w:p>
      <w:pPr>
        <w:jc w:val="cente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参加政府采购活动前3年内在经营活动中没有重大违法记录的书面声明</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致四川广智华荣工程项目咨询有限公司：</w:t>
      </w:r>
      <w:r/>
    </w:p>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w:t>
      </w:r>
      <w:r>
        <w:rPr>
          <w:rFonts w:hint="eastAsia" w:ascii="宋体" w:hAnsi="宋体" w:eastAsia="宋体" w:cs="宋体"/>
          <w:color w:val="auto"/>
          <w:sz w:val="24"/>
          <w:szCs w:val="24"/>
          <w:highlight w:val="none"/>
          <w:u w:val="single"/>
        </w:rPr>
        <w:t xml:space="preserve">         （投标人名称）        </w:t>
      </w:r>
      <w:r>
        <w:rPr>
          <w:rFonts w:hint="eastAsia" w:ascii="宋体" w:hAnsi="宋体" w:eastAsia="宋体" w:cs="宋体"/>
          <w:color w:val="auto"/>
          <w:sz w:val="24"/>
          <w:szCs w:val="24"/>
          <w:highlight w:val="none"/>
        </w:rPr>
        <w:t xml:space="preserve"> 在参加政府采购活动前三年内，没有重大违法记录，特此声明。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若采购代理机构在本项目采购过程中发现我单位近三年内在政府采购活动中有重大违法记录，我单位将无条件退出本项目的招标，并承担因此引起的一起后果。</w:t>
      </w:r>
      <w:r/>
    </w:p>
    <w:p>
      <w:pPr>
        <w:pStyle w:val="1264"/>
        <w:ind w:right="480" w:firstLine="480"/>
        <w:spacing w:line="360" w:lineRule="auto"/>
        <w:rPr>
          <w:rFonts w:hint="eastAsia" w:ascii="宋体" w:hAnsi="宋体" w:eastAsia="宋体" w:cs="宋体"/>
          <w:color w:val="auto"/>
          <w:sz w:val="24"/>
          <w:szCs w:val="24"/>
          <w:highlight w:val="none"/>
          <w:lang w:val="en-US" w:eastAsia="zh-CN"/>
        </w:rPr>
      </w:pPr>
      <w:r>
        <w:rPr>
          <w:rFonts w:hint="eastAsia" w:hAnsi="宋体" w:eastAsia="宋体" w:cs="宋体"/>
          <w:color w:val="auto"/>
          <w:sz w:val="24"/>
          <w:szCs w:val="24"/>
          <w:highlight w:val="none"/>
          <w:lang w:val="en-US" w:eastAsia="zh-CN"/>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pStyle w:val="1264"/>
        <w:ind w:right="480"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日期：</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lang w:val="zh-CN"/>
        </w:rPr>
      </w:r>
      <w:r/>
    </w:p>
    <w:p>
      <w:pPr>
        <w:ind w:firstLine="420"/>
        <w:jc w:val="left"/>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格式12、中小企业声明函</w:t>
      </w:r>
      <w:r/>
    </w:p>
    <w:p>
      <w:pPr>
        <w:pStyle w:val="848"/>
        <w:ind w:firstLine="250"/>
        <w:jc w:val="center"/>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中小企业声明函（服务）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 企业发展管理办法》（财库﹝2020﹞46 号）的规定，本公司 （联合体）参加 </w:t>
      </w:r>
      <w:r>
        <w:rPr>
          <w:rFonts w:hint="eastAsia" w:ascii="宋体" w:hAnsi="宋体" w:eastAsia="宋体" w:cs="宋体"/>
          <w:color w:val="auto"/>
          <w:sz w:val="24"/>
          <w:szCs w:val="24"/>
          <w:highlight w:val="none"/>
          <w:u w:val="single"/>
        </w:rPr>
        <w:t xml:space="preserve">（ 单 位 名 称 ） </w:t>
      </w:r>
      <w:r>
        <w:rPr>
          <w:rFonts w:hint="eastAsia" w:ascii="宋体" w:hAnsi="宋体" w:eastAsia="宋体" w:cs="宋体"/>
          <w:color w:val="auto"/>
          <w:sz w:val="24"/>
          <w:szCs w:val="24"/>
          <w:highlight w:val="none"/>
        </w:rPr>
        <w:t xml:space="preserve">的 </w:t>
      </w:r>
      <w:r>
        <w:rPr>
          <w:rFonts w:hint="eastAsia" w:ascii="宋体" w:hAnsi="宋体" w:eastAsia="宋体" w:cs="宋体"/>
          <w:color w:val="auto"/>
          <w:sz w:val="24"/>
          <w:szCs w:val="24"/>
          <w:highlight w:val="none"/>
          <w:u w:val="single"/>
        </w:rPr>
        <w:t xml:space="preserve">（ 项 目 名 称 ） </w:t>
      </w:r>
      <w:r>
        <w:rPr>
          <w:rFonts w:hint="eastAsia" w:ascii="宋体" w:hAnsi="宋体" w:eastAsia="宋体" w:cs="宋体"/>
          <w:color w:val="auto"/>
          <w:sz w:val="24"/>
          <w:szCs w:val="24"/>
          <w:highlight w:val="none"/>
        </w:rPr>
        <w:t xml:space="preserve">采购活动，服务全部由符合政策要求的中小企业承接。相关企业 （含联合体中的中小企业、签订分包意向协议的中小企业） 的具体情况如下：</w:t>
      </w:r>
      <w:r/>
    </w:p>
    <w:p>
      <w:pPr>
        <w:ind w:left="140"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标 的 名 称 ）</w:t>
      </w:r>
      <w:r>
        <w:rPr>
          <w:rFonts w:hint="eastAsia" w:ascii="宋体" w:hAnsi="宋体" w:eastAsia="宋体" w:cs="宋体"/>
          <w:color w:val="auto"/>
          <w:sz w:val="24"/>
          <w:szCs w:val="24"/>
          <w:highlight w:val="none"/>
        </w:rPr>
        <w:t xml:space="preserve"> ，属于</w:t>
      </w:r>
      <w:r>
        <w:rPr>
          <w:rFonts w:hint="eastAsia" w:ascii="宋体" w:hAnsi="宋体" w:eastAsia="宋体" w:cs="宋体"/>
          <w:color w:val="auto"/>
          <w:sz w:val="24"/>
          <w:szCs w:val="24"/>
          <w:highlight w:val="none"/>
          <w:u w:val="single"/>
          <w:lang w:eastAsia="zh-CN"/>
        </w:rPr>
        <w:t xml:space="preserve">其他未列明</w:t>
      </w:r>
      <w:r>
        <w:rPr>
          <w:rFonts w:hint="eastAsia" w:ascii="宋体" w:hAnsi="宋体" w:eastAsia="宋体" w:cs="宋体"/>
          <w:color w:val="auto"/>
          <w:sz w:val="24"/>
          <w:szCs w:val="24"/>
          <w:highlight w:val="none"/>
        </w:rPr>
        <w:t xml:space="preserve">行业 ；承接企业为 </w:t>
      </w:r>
      <w:r>
        <w:rPr>
          <w:rFonts w:hint="eastAsia" w:ascii="宋体" w:hAnsi="宋体" w:eastAsia="宋体" w:cs="宋体"/>
          <w:color w:val="auto"/>
          <w:sz w:val="24"/>
          <w:szCs w:val="24"/>
          <w:highlight w:val="none"/>
          <w:u w:val="single"/>
        </w:rPr>
        <w:t xml:space="preserve">（ 企 业 名 称 ）</w:t>
      </w:r>
      <w:r>
        <w:rPr>
          <w:rFonts w:hint="eastAsia" w:ascii="宋体" w:hAnsi="宋体" w:eastAsia="宋体" w:cs="宋体"/>
          <w:color w:val="auto"/>
          <w:sz w:val="24"/>
          <w:szCs w:val="24"/>
          <w:highlight w:val="none"/>
        </w:rPr>
        <w:t xml:space="preserve"> ，从业人员人，营业收入为万元，资产总额为万元，属于 </w:t>
      </w:r>
      <w:r>
        <w:rPr>
          <w:rFonts w:hint="eastAsia" w:ascii="宋体" w:hAnsi="宋体" w:eastAsia="宋体" w:cs="宋体"/>
          <w:color w:val="auto"/>
          <w:sz w:val="24"/>
          <w:szCs w:val="24"/>
          <w:highlight w:val="none"/>
          <w:u w:val="single"/>
        </w:rPr>
        <w:t xml:space="preserve">（ 中 型 企 业 、 小 型 企 业 、 微 型 企 业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pStyle w:val="1264"/>
        <w:ind w:right="480"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日期：</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pStyle w:val="1264"/>
        <w:ind w:right="480" w:firstLine="4920"/>
        <w:jc w:val="righ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ind w:firstLine="6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注：从业人员、营业收入、资产总额填报上一年度数据，无上一年度数据的新成立企业可不填报。</w:t>
      </w:r>
      <w:r/>
    </w:p>
    <w:p>
      <w:pPr>
        <w:ind w:firstLine="482"/>
        <w:jc w:val="left"/>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备注：</w:t>
      </w:r>
      <w:r/>
    </w:p>
    <w:p>
      <w:pPr>
        <w:ind w:firstLine="480"/>
        <w:jc w:val="left"/>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1、本项目为</w:t>
      </w:r>
      <w:r>
        <w:rPr>
          <w:rFonts w:hint="eastAsia" w:ascii="宋体" w:hAnsi="宋体" w:eastAsia="宋体" w:cs="宋体"/>
          <w:b/>
          <w:bCs/>
          <w:color w:val="auto"/>
          <w:sz w:val="24"/>
          <w:highlight w:val="none"/>
        </w:rPr>
        <w:t xml:space="preserve">专门面向中小企业采购</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投标人</w:t>
      </w:r>
      <w:r>
        <w:rPr>
          <w:rFonts w:hint="eastAsia" w:ascii="宋体" w:hAnsi="宋体" w:eastAsia="宋体" w:cs="宋体"/>
          <w:b/>
          <w:color w:val="auto"/>
          <w:sz w:val="24"/>
          <w:highlight w:val="none"/>
        </w:rPr>
        <w:t xml:space="preserve">应提供中小企业声明函或残疾人福利性单位声明函或省级以上监狱管理局、戒毒管理局（含新疆生产建设兵团）出具的属于监狱企业的证明文件,否则视为投标无效。</w:t>
      </w:r>
      <w:r/>
    </w:p>
    <w:p>
      <w:pPr>
        <w:pStyle w:val="882"/>
        <w:ind w:firstLine="480"/>
        <w:spacing w:before="0" w:beforeAutospacing="0" w:after="0" w:afterAutospacing="0"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2、中标、成交供应商享受规定的中小企业扶持政策的，《中小企业声明函》应当随中标、成交结果同时公告，接受社会监督。</w:t>
      </w:r>
      <w:r/>
    </w:p>
    <w:p>
      <w:pPr>
        <w:pStyle w:val="882"/>
        <w:ind w:firstLine="480"/>
        <w:spacing w:before="0" w:beforeAutospacing="0" w:after="0" w:afterAutospacing="0" w:line="440" w:lineRule="exact"/>
        <w:rPr>
          <w:rFonts w:hint="eastAsia" w:ascii="宋体" w:hAnsi="宋体" w:eastAsia="宋体" w:cs="宋体"/>
          <w:bCs/>
          <w:color w:val="auto"/>
          <w:highlight w:val="none"/>
        </w:rPr>
      </w:pPr>
      <w:r>
        <w:rPr>
          <w:rFonts w:hint="eastAsia" w:ascii="宋体" w:hAnsi="宋体" w:eastAsia="宋体" w:cs="宋体"/>
          <w:bCs/>
          <w:color w:val="auto"/>
          <w:highlight w:val="none"/>
        </w:rPr>
        <w:t xml:space="preserve">3、</w:t>
      </w:r>
      <w:r>
        <w:rPr>
          <w:rFonts w:hint="eastAsia" w:ascii="宋体" w:hAnsi="宋体" w:eastAsia="宋体" w:cs="宋体"/>
          <w:bCs/>
          <w:color w:val="auto"/>
          <w:highlight w:val="none"/>
          <w:lang w:val="en-US" w:eastAsia="zh-CN"/>
        </w:rPr>
        <w:t xml:space="preserve">投标人</w:t>
      </w:r>
      <w:r>
        <w:rPr>
          <w:rFonts w:hint="eastAsia" w:ascii="宋体" w:hAnsi="宋体" w:eastAsia="宋体" w:cs="宋体"/>
          <w:bCs/>
          <w:color w:val="auto"/>
          <w:highlight w:val="none"/>
        </w:rPr>
        <w:t xml:space="preserve">按规定提供声明函内容不实的，属于提供虚假材料谋取中标、 成交， 依照《中华人民共和国政府采购法》 等国家有关规定追究相应责任。</w:t>
      </w:r>
      <w:r/>
    </w:p>
    <w:p>
      <w:pPr>
        <w:ind w:firstLine="422"/>
        <w:rPr>
          <w:rFonts w:hint="eastAsia" w:ascii="宋体" w:hAnsi="宋体" w:eastAsia="宋体" w:cs="宋体"/>
          <w:b/>
          <w:bCs/>
          <w:color w:val="auto"/>
          <w:szCs w:val="21"/>
          <w:highlight w:val="none"/>
          <w:lang w:val="zh-CN"/>
        </w:rPr>
      </w:pPr>
      <w:r>
        <w:rPr>
          <w:rFonts w:hint="eastAsia" w:ascii="宋体" w:hAnsi="宋体" w:eastAsia="宋体" w:cs="宋体"/>
          <w:b/>
          <w:bCs/>
          <w:color w:val="auto"/>
          <w:szCs w:val="21"/>
          <w:highlight w:val="none"/>
          <w:lang w:val="zh-CN"/>
        </w:rPr>
        <w:br w:type="page" w:clear="all"/>
      </w:r>
      <w:r/>
    </w:p>
    <w:p>
      <w:pPr>
        <w:ind w:firstLine="422"/>
        <w:spacing w:line="360" w:lineRule="auto"/>
        <w:rPr>
          <w:rFonts w:hint="eastAsia" w:ascii="宋体" w:hAnsi="宋体" w:eastAsia="宋体" w:cs="宋体"/>
          <w:b/>
          <w:color w:val="auto"/>
          <w:highlight w:val="none"/>
          <w:lang w:val="zh-CN"/>
        </w:rPr>
        <w:outlineLvl w:val="1"/>
      </w:pPr>
      <w:r>
        <w:rPr>
          <w:rFonts w:hint="eastAsia" w:ascii="宋体" w:hAnsi="宋体" w:eastAsia="宋体" w:cs="宋体"/>
          <w:b/>
          <w:color w:val="auto"/>
          <w:highlight w:val="none"/>
          <w:lang w:val="zh-CN"/>
        </w:rPr>
        <w:t xml:space="preserve">格式13、残疾人福利性单位声明函</w:t>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72"/>
        <w:ind w:firstLine="602"/>
        <w:jc w:val="center"/>
        <w:spacing w:line="42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残疾人福利性单位声明函</w:t>
      </w:r>
      <w:r/>
    </w:p>
    <w:p>
      <w:pPr>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本单位对上述声明的真实性负责。如有虚假，将依法承担相应责任。</w:t>
      </w:r>
      <w:r/>
    </w:p>
    <w:p>
      <w:pPr>
        <w:spacing w:line="480" w:lineRule="atLeas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（公章）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法定代表人或代理人：</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（签字或盖章）</w:t>
      </w:r>
      <w:r/>
    </w:p>
    <w:p>
      <w:pPr>
        <w:pStyle w:val="1264"/>
        <w:ind w:right="480" w:firstLine="48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 xml:space="preserve">日期：</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 </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pStyle w:val="1264"/>
        <w:ind w:right="480" w:firstLine="4920"/>
        <w:jc w:val="right"/>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r>
      <w:r/>
    </w:p>
    <w:p>
      <w:pP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jc w:val="center"/>
        <w:spacing w:line="400" w:lineRule="exact"/>
        <w:rPr>
          <w:rFonts w:hint="eastAsia" w:ascii="宋体" w:hAnsi="宋体" w:eastAsia="宋体" w:cs="宋体"/>
          <w:b/>
          <w:bCs/>
          <w:color w:val="auto"/>
          <w:spacing w:val="20"/>
          <w:sz w:val="24"/>
          <w:szCs w:val="24"/>
          <w:highlight w:val="none"/>
        </w:rPr>
      </w:pPr>
      <w:r>
        <w:rPr>
          <w:rFonts w:hint="eastAsia" w:ascii="宋体" w:hAnsi="宋体" w:eastAsia="宋体" w:cs="宋体"/>
          <w:b/>
          <w:bCs/>
          <w:color w:val="auto"/>
          <w:spacing w:val="20"/>
          <w:sz w:val="24"/>
          <w:szCs w:val="24"/>
          <w:highlight w:val="none"/>
        </w:rPr>
      </w:r>
      <w:r/>
    </w:p>
    <w:p>
      <w:pPr>
        <w:jc w:val="center"/>
        <w:spacing w:line="400" w:lineRule="exact"/>
        <w:rPr>
          <w:rFonts w:hint="eastAsia" w:ascii="宋体" w:hAnsi="宋体" w:eastAsia="宋体" w:cs="宋体"/>
          <w:b/>
          <w:bCs/>
          <w:color w:val="auto"/>
          <w:spacing w:val="20"/>
          <w:sz w:val="30"/>
          <w:highlight w:val="none"/>
        </w:rPr>
      </w:pPr>
      <w:r>
        <w:rPr>
          <w:rFonts w:hint="eastAsia" w:ascii="宋体" w:hAnsi="宋体" w:eastAsia="宋体" w:cs="宋体"/>
          <w:b/>
          <w:bCs/>
          <w:color w:val="auto"/>
          <w:spacing w:val="20"/>
          <w:sz w:val="30"/>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pStyle w:val="848"/>
        <w:ind w:firstLine="250"/>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left"/>
        <w:widowControl/>
        <w:rPr>
          <w:rFonts w:hint="eastAsia" w:ascii="宋体" w:hAnsi="宋体" w:eastAsia="宋体" w:cs="宋体"/>
          <w:bCs/>
          <w:color w:val="auto"/>
          <w:szCs w:val="21"/>
          <w:highlight w:val="none"/>
          <w:lang w:val="zh-CN"/>
        </w:rPr>
      </w:pPr>
      <w:r>
        <w:rPr>
          <w:rFonts w:hint="eastAsia" w:ascii="宋体" w:hAnsi="宋体" w:eastAsia="宋体" w:cs="宋体"/>
          <w:bCs/>
          <w:color w:val="auto"/>
          <w:szCs w:val="21"/>
          <w:highlight w:val="none"/>
          <w:lang w:val="zh-CN"/>
        </w:rPr>
        <w:br w:type="page" w:clear="all"/>
      </w:r>
      <w:r/>
    </w:p>
    <w:p>
      <w:pPr>
        <w:pStyle w:val="1192"/>
        <w:ind w:firstLine="883"/>
        <w:rPr>
          <w:rFonts w:hint="eastAsia" w:ascii="宋体" w:hAnsi="宋体" w:eastAsia="宋体" w:cs="宋体"/>
          <w:color w:val="auto"/>
          <w:sz w:val="24"/>
          <w:szCs w:val="24"/>
          <w:highlight w:val="none"/>
        </w:rPr>
      </w:pPr>
      <w:r/>
      <w:bookmarkStart w:id="63" w:name="_Toc20133"/>
      <w:r>
        <w:rPr>
          <w:rFonts w:hint="eastAsia" w:ascii="宋体" w:hAnsi="宋体" w:eastAsia="宋体" w:cs="宋体"/>
          <w:color w:val="auto"/>
          <w:highlight w:val="none"/>
        </w:rPr>
        <w:t xml:space="preserve">第五部分评标方法与评标标准</w:t>
      </w:r>
      <w:bookmarkEnd w:id="63"/>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rPr>
        <w:t xml:space="preserve">评标方法</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1、本次招标评标采用为综合评分法，即在满足招标文件实质性要求前提下，按照招标文件中规定的评分标准和各项因素进行综合评审，以评标总得分最高的投标人作为中标候选人。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2、评标委员会各成员独立对每个进入打分程序的有效投标人的标书以打分的形式进行评审和评价（计算结果均四舍五入保留两位小数）。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3、如出现评标总得分最高的投标人有两个或两个以上的，以投标报价较低者优先作为中标候选人，如果投标报价也相同的，则由评标委员会组织以抽签方式确定中标候选人。</w:t>
      </w:r>
      <w:r/>
    </w:p>
    <w:p>
      <w:pPr>
        <w:ind w:firstLine="480"/>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4、本项目专门面向中小企业采购，</w:t>
      </w:r>
      <w:r>
        <w:rPr>
          <w:rFonts w:hint="eastAsia" w:ascii="宋体" w:hAnsi="宋体" w:eastAsia="宋体" w:cs="宋体"/>
          <w:b w:val="0"/>
          <w:bCs/>
          <w:color w:val="auto"/>
          <w:sz w:val="24"/>
          <w:highlight w:val="none"/>
          <w:lang w:val="en-US" w:eastAsia="zh-CN"/>
        </w:rPr>
        <w:t xml:space="preserve">投标人</w:t>
      </w:r>
      <w:r>
        <w:rPr>
          <w:rFonts w:hint="eastAsia" w:ascii="宋体" w:hAnsi="宋体" w:eastAsia="宋体" w:cs="宋体"/>
          <w:b w:val="0"/>
          <w:bCs/>
          <w:color w:val="auto"/>
          <w:sz w:val="24"/>
          <w:highlight w:val="none"/>
        </w:rPr>
        <w:t xml:space="preserve">应当提供中小企业声明函或残疾人福利性单位声明函或省级以上监狱管理局、戒毒管理局（含新疆生产建设兵团）出具的属于监狱企业的证明文件,否则视为投标无效。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highlight w:val="none"/>
        </w:rPr>
        <w:t xml:space="preserve">专门面向中小企业采购的项目，不再执行价格评审优惠的扶持政策。</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评分标准</w:t>
      </w:r>
      <w:r/>
    </w:p>
    <w:tbl>
      <w:tblPr>
        <w:tblStyle w:val="832"/>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14"/>
        <w:gridCol w:w="1315"/>
        <w:gridCol w:w="7140"/>
        <w:gridCol w:w="895"/>
      </w:tblGrid>
      <w:tr>
        <w:trPr>
          <w:jc w:val="center"/>
          <w:trHeight w:val="411"/>
          <w:tblHeader/>
        </w:trPr>
        <w:tc>
          <w:tcPr>
            <w:tcW w:w="69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gridSpan w:val="2"/>
            <w:tcW w:w="132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评审因素</w:t>
            </w:r>
            <w:r/>
          </w:p>
        </w:tc>
        <w:tc>
          <w:tcPr>
            <w:tcW w:w="714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评分标准</w:t>
            </w:r>
            <w:r/>
          </w:p>
        </w:tc>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381"/>
        </w:trPr>
        <w:tc>
          <w:tcPr>
            <w:gridSpan w:val="5"/>
            <w:tcW w:w="10060"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rPr>
              <w:t xml:space="preserve">投标报价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0分）</w:t>
            </w:r>
            <w:r/>
          </w:p>
        </w:tc>
      </w:tr>
      <w:tr>
        <w:trPr>
          <w:jc w:val="center"/>
          <w:trHeight w:val="3581"/>
        </w:trPr>
        <w:tc>
          <w:tcPr>
            <w:tcW w:w="696"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gridSpan w:val="2"/>
            <w:tcW w:w="1329"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投标报价</w:t>
            </w:r>
            <w:r/>
          </w:p>
        </w:tc>
        <w:tc>
          <w:tcPr>
            <w:tcW w:w="7140" w:type="dxa"/>
            <w:vAlign w:val="center"/>
            <w:textDirection w:val="lrTb"/>
            <w:noWrap/>
          </w:tcPr>
          <w:p>
            <w:pPr>
              <w:numPr>
                <w:ilvl w:val="0"/>
                <w:numId w:val="0"/>
              </w:numPr>
              <w:spacing w:line="360" w:lineRule="auto"/>
              <w:rPr>
                <w:rFonts w:hint="eastAsia" w:ascii="宋体" w:hAnsi="宋体" w:eastAsia="宋体"/>
                <w:sz w:val="24"/>
                <w:szCs w:val="24"/>
              </w:rPr>
            </w:pPr>
            <w:r>
              <w:rPr>
                <w:rFonts w:hint="eastAsia" w:ascii="宋体" w:hAnsi="宋体" w:eastAsia="宋体"/>
                <w:sz w:val="24"/>
                <w:szCs w:val="24"/>
                <w:lang w:val="en-US" w:eastAsia="zh-CN"/>
              </w:rPr>
              <w:t xml:space="preserve">1、</w:t>
            </w:r>
            <w:r>
              <w:rPr>
                <w:rFonts w:hint="eastAsia" w:ascii="宋体" w:hAnsi="宋体" w:eastAsia="宋体"/>
                <w:sz w:val="24"/>
                <w:szCs w:val="24"/>
              </w:rPr>
              <w:t xml:space="preserve">采用优惠率报价法，当0＜投标优惠率＜100%，为有效投标报价</w:t>
            </w:r>
            <w:r>
              <w:rPr>
                <w:rFonts w:hint="eastAsia" w:ascii="宋体" w:hAnsi="宋体" w:eastAsia="宋体"/>
                <w:sz w:val="24"/>
                <w:szCs w:val="24"/>
                <w:lang w:eastAsia="zh-CN"/>
              </w:rPr>
              <w:t xml:space="preserve">，</w:t>
            </w:r>
            <w:r>
              <w:rPr>
                <w:rFonts w:hint="eastAsia" w:ascii="宋体" w:hAnsi="宋体" w:eastAsia="宋体"/>
                <w:sz w:val="24"/>
                <w:szCs w:val="24"/>
              </w:rPr>
              <w:t xml:space="preserve">超出此范围的为无效投标报价。无效投标报价的投标文件不进行评审，也不得标。</w:t>
            </w:r>
            <w:r/>
          </w:p>
          <w:p>
            <w:pPr>
              <w:contextualSpacing/>
              <w:spacing w:line="360" w:lineRule="auto"/>
              <w:rPr>
                <w:rFonts w:ascii="宋体" w:hAnsi="宋体" w:eastAsia="宋体"/>
                <w:sz w:val="24"/>
                <w:szCs w:val="24"/>
              </w:rPr>
            </w:pPr>
            <w:r>
              <w:rPr>
                <w:rFonts w:hint="eastAsia" w:ascii="宋体" w:hAnsi="宋体" w:eastAsia="宋体"/>
                <w:sz w:val="24"/>
                <w:szCs w:val="24"/>
                <w:lang w:val="en-US" w:eastAsia="zh-CN"/>
              </w:rPr>
              <w:t xml:space="preserve">2、</w:t>
            </w:r>
            <w:r>
              <w:rPr>
                <w:rFonts w:hint="eastAsia" w:ascii="宋体" w:hAnsi="宋体" w:eastAsia="宋体"/>
                <w:sz w:val="24"/>
                <w:szCs w:val="24"/>
              </w:rPr>
              <w:t xml:space="preserve">满足招标文件要求且投标优惠率最高的投标报价为评标基准价，其价格分为满分</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0分。其他投标人的价格分统一按照下列公式计算（计算结果四舍五入保留两位小数）：</w:t>
            </w:r>
            <w:r/>
          </w:p>
          <w:p>
            <w:pPr>
              <w:numPr>
                <w:ilvl w:val="0"/>
                <w:numId w:val="0"/>
              </w:numPr>
              <w:spacing w:line="360" w:lineRule="auto"/>
              <w:rPr>
                <w:rFonts w:hint="eastAsia" w:ascii="宋体" w:hAnsi="宋体" w:cs="宋体"/>
                <w:color w:val="auto"/>
                <w:sz w:val="24"/>
                <w:szCs w:val="24"/>
                <w:highlight w:val="none"/>
              </w:rPr>
            </w:pPr>
            <w:r>
              <w:rPr>
                <w:rFonts w:hint="eastAsia" w:ascii="宋体" w:hAnsi="宋体" w:eastAsia="宋体"/>
                <w:sz w:val="24"/>
                <w:szCs w:val="24"/>
              </w:rPr>
              <w:t xml:space="preserve">投标报价得分＝【（</w:t>
            </w:r>
            <w:r>
              <w:rPr>
                <w:rFonts w:ascii="宋体" w:hAnsi="宋体" w:eastAsia="宋体"/>
                <w:sz w:val="24"/>
                <w:szCs w:val="24"/>
              </w:rPr>
              <w:t xml:space="preserve">1-</w:t>
            </w:r>
            <w:r>
              <w:rPr>
                <w:rFonts w:hint="eastAsia" w:ascii="宋体" w:hAnsi="宋体" w:eastAsia="宋体"/>
                <w:sz w:val="24"/>
                <w:szCs w:val="24"/>
              </w:rPr>
              <w:t xml:space="preserve">评标基准价）</w:t>
            </w:r>
            <w:r>
              <w:rPr>
                <w:rFonts w:hint="eastAsia" w:ascii="宋体" w:hAnsi="宋体" w:eastAsia="宋体"/>
                <w:sz w:val="24"/>
                <w:szCs w:val="24"/>
                <w:lang w:val="en-US" w:eastAsia="zh-CN"/>
              </w:rPr>
              <w:t xml:space="preserve">/</w:t>
            </w: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投标优惠率）】×</w:t>
            </w:r>
            <w:r>
              <w:rPr>
                <w:rFonts w:hint="eastAsia" w:ascii="宋体" w:hAnsi="宋体" w:eastAsia="宋体"/>
                <w:sz w:val="24"/>
                <w:szCs w:val="24"/>
                <w:lang w:val="en-US" w:eastAsia="zh-CN"/>
              </w:rPr>
              <w:t xml:space="preserve">2</w:t>
            </w:r>
            <w:r>
              <w:rPr>
                <w:rFonts w:hint="eastAsia" w:ascii="宋体" w:hAnsi="宋体" w:eastAsia="宋体"/>
                <w:sz w:val="24"/>
                <w:szCs w:val="24"/>
              </w:rPr>
              <w:t xml:space="preserve">0%×100</w:t>
            </w:r>
            <w:r/>
          </w:p>
        </w:tc>
        <w:tc>
          <w:tcPr>
            <w:tcW w:w="895"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0</w:t>
            </w:r>
            <w:r/>
          </w:p>
        </w:tc>
      </w:tr>
      <w:tr>
        <w:trPr>
          <w:jc w:val="center"/>
          <w:trHeight w:val="409"/>
        </w:trPr>
        <w:tc>
          <w:tcPr>
            <w:gridSpan w:val="5"/>
            <w:tcW w:w="10060" w:type="dxa"/>
            <w:vAlign w:val="center"/>
            <w:textDirection w:val="lrTb"/>
            <w:noWrap/>
          </w:tcPr>
          <w:p>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、商务部分(</w:t>
            </w: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tc>
      </w:tr>
      <w:tr>
        <w:trPr>
          <w:jc w:val="center"/>
          <w:trHeight w:val="469"/>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2.1</w:t>
            </w:r>
            <w:r/>
          </w:p>
        </w:tc>
        <w:tc>
          <w:tcPr>
            <w:tcMar>
              <w:left w:w="15" w:type="dxa"/>
              <w:top w:w="15" w:type="dxa"/>
              <w:right w:w="15" w:type="dxa"/>
            </w:tcMar>
            <w:tcW w:w="131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类似</w:t>
            </w:r>
            <w:r>
              <w:rPr>
                <w:rFonts w:hint="eastAsia" w:ascii="宋体" w:hAnsi="宋体" w:eastAsia="宋体" w:cs="宋体"/>
                <w:color w:val="auto"/>
                <w:sz w:val="24"/>
                <w:szCs w:val="24"/>
                <w:highlight w:val="none"/>
              </w:rPr>
              <w:t xml:space="preserve">业绩</w:t>
            </w:r>
            <w:r/>
          </w:p>
        </w:tc>
        <w:tc>
          <w:tcPr>
            <w:tcW w:w="7140" w:type="dxa"/>
            <w:vAlign w:val="center"/>
            <w:textDirection w:val="lrTb"/>
            <w:noWrap/>
          </w:tcPr>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投标人（自2022年1月至今）承担过的类似</w:t>
            </w:r>
            <w:r>
              <w:rPr>
                <w:rFonts w:hint="eastAsia" w:ascii="宋体" w:hAnsi="宋体" w:eastAsia="宋体" w:cs="宋体"/>
                <w:color w:val="auto"/>
                <w:sz w:val="24"/>
                <w:szCs w:val="24"/>
                <w:highlight w:val="none"/>
              </w:rPr>
              <w:t xml:space="preserve">土壤污染状况调查项目业绩</w:t>
            </w:r>
            <w:r>
              <w:rPr>
                <w:rFonts w:hint="eastAsia" w:ascii="宋体" w:hAnsi="宋体" w:eastAsia="宋体" w:cs="宋体"/>
                <w:bCs/>
                <w:color w:val="auto"/>
                <w:sz w:val="24"/>
                <w:szCs w:val="24"/>
                <w:highlight w:val="none"/>
              </w:rPr>
              <w:t xml:space="preserve">，每个得</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分，本项最高</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w:t>
            </w:r>
            <w:r>
              <w:rPr>
                <w:rFonts w:hint="eastAsia" w:ascii="宋体" w:hAnsi="宋体" w:eastAsia="宋体" w:cs="宋体"/>
                <w:color w:val="auto"/>
                <w:sz w:val="24"/>
                <w:szCs w:val="24"/>
                <w:highlight w:val="none"/>
              </w:rPr>
              <w:t xml:space="preserve">业绩须提供合同原件扫描件，且业绩合同中主要内容、标的、金额等清晰可见，否则该业绩不得分。</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4</w:t>
            </w:r>
            <w:r/>
          </w:p>
        </w:tc>
      </w:tr>
      <w:tr>
        <w:trPr>
          <w:jc w:val="center"/>
          <w:trHeight w:val="915"/>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2.2</w:t>
            </w:r>
            <w:r/>
          </w:p>
        </w:tc>
        <w:tc>
          <w:tcPr>
            <w:tcMar>
              <w:left w:w="15" w:type="dxa"/>
              <w:top w:w="15" w:type="dxa"/>
              <w:right w:w="15" w:type="dxa"/>
            </w:tcMar>
            <w:tcW w:w="1315"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项目负责人</w:t>
            </w:r>
            <w:r/>
          </w:p>
        </w:tc>
        <w:tc>
          <w:tcPr>
            <w:tcW w:w="7140" w:type="dxa"/>
            <w:vAlign w:val="center"/>
            <w:textDirection w:val="lrTb"/>
            <w:noWrap/>
          </w:tcPr>
          <w:p>
            <w:pPr>
              <w:numPr>
                <w:ilvl w:val="0"/>
                <w:numId w:val="0"/>
              </w:numP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拟派项目负责人</w:t>
            </w:r>
            <w:r>
              <w:rPr>
                <w:rFonts w:hint="eastAsia" w:ascii="宋体" w:hAnsi="宋体" w:cs="宋体"/>
                <w:color w:val="auto"/>
                <w:sz w:val="24"/>
                <w:szCs w:val="24"/>
                <w:highlight w:val="none"/>
                <w:lang w:val="en-US" w:eastAsia="zh-CN"/>
              </w:rPr>
              <w:t xml:space="preserve">1名：</w:t>
            </w:r>
            <w:r>
              <w:rPr>
                <w:rFonts w:hint="eastAsia" w:ascii="宋体" w:hAnsi="宋体" w:eastAsia="宋体" w:cs="宋体"/>
                <w:color w:val="auto"/>
                <w:sz w:val="24"/>
                <w:szCs w:val="24"/>
                <w:highlight w:val="none"/>
                <w:lang w:val="en-US" w:eastAsia="zh-CN"/>
              </w:rPr>
              <w:t xml:space="preserve">具有环保相关高级职称</w:t>
            </w:r>
            <w:r>
              <w:rPr>
                <w:rFonts w:hint="eastAsia" w:ascii="宋体" w:hAnsi="宋体" w:cs="宋体"/>
                <w:color w:val="auto"/>
                <w:sz w:val="24"/>
                <w:szCs w:val="24"/>
                <w:highlight w:val="none"/>
                <w:lang w:val="en-US" w:eastAsia="zh-CN"/>
              </w:rPr>
              <w:t xml:space="preserve">和环保</w:t>
            </w:r>
            <w:r>
              <w:rPr>
                <w:rFonts w:hint="eastAsia" w:ascii="宋体" w:hAnsi="宋体" w:eastAsia="宋体" w:cs="宋体"/>
                <w:color w:val="auto"/>
                <w:sz w:val="24"/>
                <w:szCs w:val="24"/>
                <w:highlight w:val="none"/>
                <w:lang w:val="en-US" w:eastAsia="zh-CN"/>
              </w:rPr>
              <w:t xml:space="preserve">类博士学位</w:t>
            </w:r>
            <w:r>
              <w:rPr>
                <w:rFonts w:hint="eastAsia" w:ascii="宋体" w:hAnsi="宋体" w:cs="宋体"/>
                <w:color w:val="auto"/>
                <w:sz w:val="24"/>
                <w:szCs w:val="24"/>
                <w:highlight w:val="none"/>
                <w:lang w:val="en-US" w:eastAsia="zh-CN"/>
              </w:rPr>
              <w:t xml:space="preserve">的得6</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分。</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r>
        <w:trPr>
          <w:jc w:val="center"/>
          <w:trHeight w:val="1201"/>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w:t>
            </w:r>
            <w:r/>
          </w:p>
        </w:tc>
        <w:tc>
          <w:tcPr>
            <w:tcMar>
              <w:left w:w="15" w:type="dxa"/>
              <w:top w:w="15" w:type="dxa"/>
              <w:right w:w="15" w:type="dxa"/>
            </w:tcMar>
            <w:tcW w:w="1315"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技术负责人</w:t>
            </w:r>
            <w:r/>
          </w:p>
        </w:tc>
        <w:tc>
          <w:tcPr>
            <w:tcW w:w="7140" w:type="dxa"/>
            <w:vAlign w:val="center"/>
            <w:textDirection w:val="lrTb"/>
            <w:noWrap/>
          </w:tcPr>
          <w:p>
            <w:pPr>
              <w:numPr>
                <w:ilvl w:val="0"/>
                <w:numId w:val="0"/>
              </w:numPr>
              <w:spacing w:line="360" w:lineRule="auto"/>
              <w:rPr>
                <w:rFonts w:hint="eastAsia" w:ascii="宋体" w:hAnsi="宋体" w:eastAsia="宋体" w:cs="宋体"/>
                <w:bCs/>
                <w:color w:val="auto"/>
                <w:sz w:val="24"/>
                <w:szCs w:val="24"/>
                <w:highlight w:val="none"/>
                <w:lang w:val="en-US"/>
              </w:rPr>
            </w:pPr>
            <w:r>
              <w:rPr>
                <w:rFonts w:hint="eastAsia" w:ascii="宋体" w:hAnsi="宋体" w:eastAsia="宋体" w:cs="宋体"/>
                <w:bCs/>
                <w:color w:val="auto"/>
                <w:sz w:val="24"/>
                <w:szCs w:val="24"/>
                <w:highlight w:val="none"/>
                <w:lang w:val="en-US" w:eastAsia="zh-CN"/>
              </w:rPr>
              <w:t xml:space="preserve">拟派技术负责人</w:t>
            </w:r>
            <w:r>
              <w:rPr>
                <w:rFonts w:hint="eastAsia" w:ascii="宋体" w:hAnsi="宋体" w:cs="宋体"/>
                <w:bCs/>
                <w:color w:val="auto"/>
                <w:sz w:val="24"/>
                <w:szCs w:val="24"/>
                <w:highlight w:val="none"/>
                <w:lang w:val="en-US" w:eastAsia="zh-CN"/>
              </w:rPr>
              <w:t xml:space="preserve">1名：</w:t>
            </w:r>
            <w:r>
              <w:rPr>
                <w:rFonts w:hint="eastAsia" w:ascii="宋体" w:hAnsi="宋体" w:eastAsia="宋体" w:cs="宋体"/>
                <w:color w:val="auto"/>
                <w:sz w:val="24"/>
                <w:szCs w:val="24"/>
                <w:highlight w:val="none"/>
                <w:lang w:val="en-US" w:eastAsia="zh-CN"/>
              </w:rPr>
              <w:t xml:space="preserve">具有环保相关高级职称</w:t>
            </w:r>
            <w:r>
              <w:rPr>
                <w:rFonts w:hint="eastAsia" w:ascii="宋体" w:hAnsi="宋体" w:cs="宋体"/>
                <w:color w:val="auto"/>
                <w:sz w:val="24"/>
                <w:szCs w:val="24"/>
                <w:highlight w:val="none"/>
                <w:lang w:val="en-US" w:eastAsia="zh-CN"/>
              </w:rPr>
              <w:t xml:space="preserve">和环保</w:t>
            </w:r>
            <w:r>
              <w:rPr>
                <w:rFonts w:hint="eastAsia" w:ascii="宋体" w:hAnsi="宋体" w:eastAsia="宋体" w:cs="宋体"/>
                <w:color w:val="auto"/>
                <w:sz w:val="24"/>
                <w:szCs w:val="24"/>
                <w:highlight w:val="none"/>
                <w:lang w:val="en-US" w:eastAsia="zh-CN"/>
              </w:rPr>
              <w:t xml:space="preserve">类博士学位</w:t>
            </w:r>
            <w:r>
              <w:rPr>
                <w:rFonts w:hint="eastAsia" w:ascii="宋体" w:hAnsi="宋体" w:cs="宋体"/>
                <w:color w:val="auto"/>
                <w:sz w:val="24"/>
                <w:szCs w:val="24"/>
                <w:highlight w:val="none"/>
                <w:lang w:val="en-US" w:eastAsia="zh-CN"/>
              </w:rPr>
              <w:t xml:space="preserve">的得6</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具有注册环评工程师证书的</w:t>
            </w:r>
            <w:r>
              <w:rPr>
                <w:rFonts w:hint="eastAsia" w:ascii="宋体" w:hAnsi="宋体" w:cs="宋体"/>
                <w:color w:val="auto"/>
                <w:sz w:val="24"/>
                <w:szCs w:val="24"/>
                <w:highlight w:val="none"/>
                <w:lang w:val="en-US" w:eastAsia="zh-CN"/>
              </w:rPr>
              <w:t xml:space="preserve">得2</w:t>
            </w:r>
            <w:r>
              <w:rPr>
                <w:rFonts w:hint="eastAsia" w:ascii="宋体" w:hAnsi="宋体" w:eastAsia="宋体" w:cs="宋体"/>
                <w:color w:val="auto"/>
                <w:sz w:val="24"/>
                <w:szCs w:val="24"/>
                <w:highlight w:val="none"/>
                <w:lang w:val="en-US" w:eastAsia="zh-CN"/>
              </w:rPr>
              <w:t xml:space="preserve">分。最高得</w:t>
            </w: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val="en-US" w:eastAsia="zh-CN"/>
              </w:rPr>
              <w:t xml:space="preserve">分。</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p>
        </w:tc>
      </w:tr>
      <w:tr>
        <w:trPr>
          <w:jc w:val="center"/>
          <w:trHeight w:val="854"/>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w:t>
            </w:r>
            <w:r/>
          </w:p>
        </w:tc>
        <w:tc>
          <w:tcPr>
            <w:tcMar>
              <w:left w:w="15" w:type="dxa"/>
              <w:top w:w="15" w:type="dxa"/>
              <w:right w:w="15" w:type="dxa"/>
            </w:tcMar>
            <w:tcW w:w="131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质控负责人</w:t>
            </w:r>
            <w:r/>
          </w:p>
        </w:tc>
        <w:tc>
          <w:tcPr>
            <w:tcW w:w="7140" w:type="dxa"/>
            <w:vAlign w:val="center"/>
            <w:textDirection w:val="lrTb"/>
            <w:noWrap/>
          </w:tcPr>
          <w:p>
            <w:pPr>
              <w:pStyle w:val="1046"/>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拟派质控负责人</w:t>
            </w:r>
            <w:r>
              <w:rPr>
                <w:rFonts w:hint="eastAsia" w:hAnsi="宋体" w:cs="宋体"/>
                <w:color w:val="auto"/>
                <w:sz w:val="24"/>
                <w:szCs w:val="24"/>
                <w:highlight w:val="none"/>
                <w:lang w:val="en-US" w:eastAsia="zh-CN"/>
              </w:rPr>
              <w:t xml:space="preserve">1名：</w:t>
            </w:r>
            <w:r>
              <w:rPr>
                <w:rFonts w:hint="eastAsia" w:ascii="宋体" w:hAnsi="宋体" w:eastAsia="宋体" w:cs="宋体"/>
                <w:color w:val="auto"/>
                <w:sz w:val="24"/>
                <w:szCs w:val="24"/>
                <w:highlight w:val="none"/>
                <w:lang w:val="en-US" w:eastAsia="zh-CN"/>
              </w:rPr>
              <w:t xml:space="preserve">具有环保相关高级职称和环保类</w:t>
            </w:r>
            <w:r>
              <w:rPr>
                <w:rFonts w:hint="eastAsia" w:ascii="宋体" w:hAnsi="宋体" w:cs="宋体"/>
                <w:color w:val="auto"/>
                <w:sz w:val="24"/>
                <w:szCs w:val="24"/>
                <w:highlight w:val="none"/>
                <w:lang w:val="en-US" w:eastAsia="zh-CN"/>
              </w:rPr>
              <w:t xml:space="preserve">硕</w:t>
            </w:r>
            <w:r>
              <w:rPr>
                <w:rFonts w:hint="eastAsia" w:ascii="宋体" w:hAnsi="宋体" w:eastAsia="宋体" w:cs="宋体"/>
                <w:color w:val="auto"/>
                <w:sz w:val="24"/>
                <w:szCs w:val="24"/>
                <w:highlight w:val="none"/>
                <w:lang w:val="en-US" w:eastAsia="zh-CN"/>
              </w:rPr>
              <w:t xml:space="preserve">士</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学位的</w:t>
            </w:r>
            <w:r>
              <w:rPr>
                <w:rFonts w:hint="eastAsia" w:ascii="宋体" w:hAnsi="宋体" w:cs="宋体"/>
                <w:color w:val="auto"/>
                <w:sz w:val="24"/>
                <w:szCs w:val="24"/>
                <w:highlight w:val="none"/>
                <w:lang w:val="en-US" w:eastAsia="zh-CN"/>
              </w:rPr>
              <w:t xml:space="preserve">得</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ascii="宋体" w:hAnsi="宋体" w:eastAsia="宋体" w:cs="宋体"/>
                <w:color w:val="auto"/>
                <w:sz w:val="24"/>
                <w:szCs w:val="24"/>
                <w:highlight w:val="none"/>
              </w:rPr>
              <w:t xml:space="preserve">最高得</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r>
      <w:tr>
        <w:trPr>
          <w:jc w:val="center"/>
          <w:trHeight w:val="1261"/>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w:t>
            </w:r>
            <w:r/>
          </w:p>
        </w:tc>
        <w:tc>
          <w:tcPr>
            <w:tcMar>
              <w:left w:w="15" w:type="dxa"/>
              <w:top w:w="15" w:type="dxa"/>
              <w:right w:w="15" w:type="dxa"/>
            </w:tcMar>
            <w:tcW w:w="1315" w:type="dxa"/>
            <w:vAlign w:val="center"/>
            <w:textDirection w:val="lrTb"/>
            <w:noWrap/>
          </w:tcPr>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项目组其他人员配备</w:t>
            </w:r>
            <w:r/>
          </w:p>
        </w:tc>
        <w:tc>
          <w:tcPr>
            <w:tcW w:w="7140" w:type="dxa"/>
            <w:vAlign w:val="center"/>
            <w:textDirection w:val="lrTb"/>
            <w:noWrap/>
          </w:tcPr>
          <w:p>
            <w:pPr>
              <w:pStyle w:val="1046"/>
              <w:ind w:left="0"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项目组成员（项目负责人</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技术负责人</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质控负责人</w:t>
            </w:r>
            <w:r>
              <w:rPr>
                <w:rFonts w:hint="eastAsia" w:ascii="宋体" w:hAnsi="宋体" w:eastAsia="宋体" w:cs="宋体"/>
                <w:color w:val="auto"/>
                <w:sz w:val="24"/>
                <w:szCs w:val="24"/>
                <w:highlight w:val="none"/>
              </w:rPr>
              <w:t xml:space="preserve">除外）</w:t>
            </w:r>
            <w:r>
              <w:rPr>
                <w:rFonts w:hint="eastAsia" w:ascii="宋体" w:hAnsi="宋体" w:eastAsia="宋体" w:cs="宋体"/>
                <w:color w:val="auto"/>
                <w:sz w:val="24"/>
                <w:szCs w:val="24"/>
                <w:highlight w:val="none"/>
                <w:lang w:val="en-US" w:eastAsia="zh-CN"/>
              </w:rPr>
              <w:t xml:space="preserve">配备满足3</w:t>
            </w:r>
            <w:r>
              <w:rPr>
                <w:rFonts w:hint="eastAsia" w:hAnsi="宋体" w:cs="宋体"/>
                <w:color w:val="auto"/>
                <w:sz w:val="24"/>
                <w:szCs w:val="24"/>
                <w:highlight w:val="none"/>
                <w:lang w:val="en-US" w:eastAsia="zh-CN"/>
              </w:rPr>
              <w:t xml:space="preserve">名</w:t>
            </w:r>
            <w:r>
              <w:rPr>
                <w:rFonts w:hint="eastAsia" w:ascii="宋体" w:hAnsi="宋体" w:eastAsia="宋体" w:cs="宋体"/>
                <w:color w:val="auto"/>
                <w:sz w:val="24"/>
                <w:szCs w:val="24"/>
                <w:highlight w:val="none"/>
                <w:lang w:val="en-US" w:eastAsia="zh-CN"/>
              </w:rPr>
              <w:t xml:space="preserve">及以上且至少有1名骨干具有环保相关高级职称和环保类</w:t>
            </w:r>
            <w:r>
              <w:rPr>
                <w:rFonts w:hint="eastAsia" w:ascii="宋体" w:hAnsi="宋体" w:cs="宋体"/>
                <w:color w:val="auto"/>
                <w:sz w:val="24"/>
                <w:szCs w:val="24"/>
                <w:highlight w:val="none"/>
                <w:lang w:val="en-US" w:eastAsia="zh-CN"/>
              </w:rPr>
              <w:t xml:space="preserve">硕</w:t>
            </w:r>
            <w:r>
              <w:rPr>
                <w:rFonts w:hint="eastAsia" w:ascii="宋体" w:hAnsi="宋体" w:eastAsia="宋体" w:cs="宋体"/>
                <w:color w:val="auto"/>
                <w:sz w:val="24"/>
                <w:szCs w:val="24"/>
                <w:highlight w:val="none"/>
                <w:lang w:val="en-US" w:eastAsia="zh-CN"/>
              </w:rPr>
              <w:t xml:space="preserve">士</w:t>
            </w:r>
            <w:r>
              <w:rPr>
                <w:rFonts w:hint="eastAsia" w:ascii="宋体" w:hAnsi="宋体" w:cs="宋体"/>
                <w:color w:val="auto"/>
                <w:sz w:val="24"/>
                <w:szCs w:val="24"/>
                <w:highlight w:val="none"/>
                <w:lang w:val="en-US" w:eastAsia="zh-CN"/>
              </w:rPr>
              <w:t xml:space="preserve">及以上</w:t>
            </w:r>
            <w:r>
              <w:rPr>
                <w:rFonts w:hint="eastAsia" w:ascii="宋体" w:hAnsi="宋体" w:eastAsia="宋体" w:cs="宋体"/>
                <w:color w:val="auto"/>
                <w:sz w:val="24"/>
                <w:szCs w:val="24"/>
                <w:highlight w:val="none"/>
                <w:lang w:val="en-US" w:eastAsia="zh-CN"/>
              </w:rPr>
              <w:t xml:space="preserve">学位的</w:t>
            </w:r>
            <w:r>
              <w:rPr>
                <w:rFonts w:hint="eastAsia" w:ascii="宋体" w:hAnsi="宋体" w:cs="宋体"/>
                <w:color w:val="auto"/>
                <w:sz w:val="24"/>
                <w:szCs w:val="24"/>
                <w:highlight w:val="none"/>
                <w:lang w:val="en-US" w:eastAsia="zh-CN"/>
              </w:rPr>
              <w:t xml:space="preserve">得</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最高得</w:t>
            </w:r>
            <w:r>
              <w:rPr>
                <w:rFonts w:hint="eastAsia"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w:t>
            </w:r>
            <w:r/>
          </w:p>
        </w:tc>
      </w:tr>
      <w:tr>
        <w:trPr>
          <w:jc w:val="center"/>
          <w:trHeight w:val="1321"/>
        </w:trPr>
        <w:tc>
          <w:tcPr>
            <w:gridSpan w:val="5"/>
            <w:tcMar>
              <w:left w:w="15" w:type="dxa"/>
              <w:top w:w="15" w:type="dxa"/>
              <w:right w:w="15" w:type="dxa"/>
            </w:tcMar>
            <w:tcW w:w="10060" w:type="dxa"/>
            <w:vAlign w:val="center"/>
            <w:textDirection w:val="lrTb"/>
            <w:noWrap/>
          </w:tcPr>
          <w:p>
            <w:pPr>
              <w:pStyle w:val="1046"/>
              <w:ind w:left="0" w:firstLine="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注：1、以上拟派人员不能同时在本项目兼任其他职务，否则该人员不计分；</w:t>
            </w:r>
            <w:r/>
          </w:p>
          <w:p>
            <w:pPr>
              <w:pStyle w:val="1046"/>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2、以上拟派人员同1人具有多个职称证书的，仅按最高职称计算，不重复计分；</w:t>
            </w:r>
            <w:r/>
          </w:p>
          <w:p>
            <w:pPr>
              <w:pStyle w:val="1046"/>
              <w:ind w:left="0" w:firstLine="48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3、以上拟派人员须提供在本单位相关证明材料。</w:t>
            </w:r>
            <w:r/>
          </w:p>
        </w:tc>
      </w:tr>
      <w:tr>
        <w:trPr>
          <w:jc w:val="center"/>
          <w:trHeight w:val="435"/>
        </w:trPr>
        <w:tc>
          <w:tcPr>
            <w:gridSpan w:val="5"/>
            <w:tcMar>
              <w:left w:w="15" w:type="dxa"/>
              <w:top w:w="15" w:type="dxa"/>
              <w:right w:w="15" w:type="dxa"/>
            </w:tcMar>
            <w:tcW w:w="10060" w:type="dxa"/>
            <w:vAlign w:val="center"/>
            <w:textDirection w:val="lrTb"/>
            <w:noWrap/>
          </w:tcPr>
          <w:p>
            <w:pPr>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三</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、技术部分</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分）</w:t>
            </w:r>
            <w:r/>
          </w:p>
        </w:tc>
      </w:tr>
      <w:tr>
        <w:trPr>
          <w:jc w:val="center"/>
          <w:trHeight w:val="2626"/>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3.1</w:t>
            </w:r>
            <w:r/>
          </w:p>
        </w:tc>
        <w:tc>
          <w:tcPr>
            <w:tcMar>
              <w:left w:w="15" w:type="dxa"/>
              <w:top w:w="15" w:type="dxa"/>
              <w:right w:w="15" w:type="dxa"/>
            </w:tcMar>
            <w:tcW w:w="1315"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Style w:val="1622"/>
                <w:rFonts w:hint="eastAsia" w:ascii="宋体" w:hAnsi="宋体" w:eastAsia="宋体" w:cs="宋体"/>
                <w:color w:val="auto"/>
                <w:sz w:val="24"/>
                <w:szCs w:val="24"/>
                <w:highlight w:val="none"/>
                <w:lang w:val="en-US" w:eastAsia="zh-CN"/>
              </w:rPr>
              <w:t xml:space="preserve">项目理解</w:t>
            </w:r>
            <w:r/>
          </w:p>
        </w:tc>
        <w:tc>
          <w:tcPr>
            <w:tcW w:w="7140" w:type="dxa"/>
            <w:vAlign w:val="center"/>
            <w:textDirection w:val="lrTb"/>
            <w:noWrap/>
          </w:tcPr>
          <w:p>
            <w:pPr>
              <w:pStyle w:val="848"/>
              <w:ind w:left="0" w:firstLine="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根据采购内容，</w:t>
            </w:r>
            <w:r>
              <w:rPr>
                <w:rFonts w:hint="eastAsia" w:hAnsi="宋体" w:cs="宋体"/>
                <w:color w:val="auto"/>
                <w:sz w:val="24"/>
                <w:szCs w:val="24"/>
                <w:highlight w:val="none"/>
                <w:lang w:val="en-US" w:eastAsia="zh-CN"/>
              </w:rPr>
              <w:t xml:space="preserve">至少包括：</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项目背景</w:t>
            </w:r>
            <w:r>
              <w:rPr>
                <w:rFonts w:hint="eastAsia" w:ascii="宋体" w:hAnsi="宋体" w:eastAsia="宋体" w:cs="宋体"/>
                <w:color w:val="auto"/>
                <w:sz w:val="24"/>
                <w:szCs w:val="24"/>
                <w:highlight w:val="none"/>
                <w:lang w:val="en-US" w:eastAsia="zh-CN"/>
              </w:rPr>
              <w:t xml:space="preserve">及主要内容</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项目工作范围</w:t>
            </w:r>
            <w:r>
              <w:rPr>
                <w:rFonts w:hint="eastAsia" w:ascii="宋体" w:hAnsi="宋体" w:eastAsia="宋体" w:cs="宋体"/>
                <w:color w:val="auto"/>
                <w:sz w:val="24"/>
                <w:szCs w:val="24"/>
                <w:highlight w:val="none"/>
                <w:lang w:val="en-US" w:eastAsia="zh-CN"/>
              </w:rPr>
              <w:t xml:space="preserve">及目标、（3）对服务区域、土壤污染调查流程以及影响因素的熟悉状况</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（4）项目实施过程的难点预判与分析</w:t>
            </w:r>
            <w:r>
              <w:rPr>
                <w:rFonts w:hint="eastAsia"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bidi="ar"/>
              </w:rPr>
              <w:t xml:space="preserve">内容完整，条理清晰，</w:t>
            </w:r>
            <w:r>
              <w:rPr>
                <w:rFonts w:hint="eastAsia" w:ascii="宋体" w:hAnsi="宋体" w:eastAsia="宋体" w:cs="宋体"/>
                <w:color w:val="auto"/>
                <w:sz w:val="24"/>
                <w:szCs w:val="24"/>
                <w:highlight w:val="none"/>
                <w:lang w:val="en-US" w:eastAsia="zh-CN" w:bidi="ar-SA"/>
              </w:rPr>
              <w:t xml:space="preserve">得</w:t>
            </w:r>
            <w:r>
              <w:rPr>
                <w:rFonts w:hint="eastAsia" w:hAnsi="宋体" w:cs="宋体"/>
                <w:color w:val="auto"/>
                <w:sz w:val="24"/>
                <w:szCs w:val="24"/>
                <w:highlight w:val="none"/>
                <w:lang w:val="en-US" w:eastAsia="zh-CN" w:bidi="ar-SA"/>
              </w:rPr>
              <w:t xml:space="preserve">8</w:t>
            </w:r>
            <w:r>
              <w:rPr>
                <w:rFonts w:hint="eastAsia" w:ascii="宋体" w:hAnsi="宋体" w:eastAsia="宋体" w:cs="宋体"/>
                <w:color w:val="auto"/>
                <w:sz w:val="24"/>
                <w:szCs w:val="24"/>
                <w:highlight w:val="none"/>
                <w:lang w:val="en-US" w:eastAsia="zh-CN" w:bidi="ar-SA"/>
              </w:rPr>
              <w:t xml:space="preserve">分；</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每缺少一项内容，或内容非专门针对本项目，或内容不能满足本项目实际需求的，每一项扣2分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8</w:t>
            </w:r>
            <w:r/>
          </w:p>
        </w:tc>
      </w:tr>
      <w:tr>
        <w:trPr>
          <w:jc w:val="center"/>
          <w:trHeight w:val="911"/>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3.2</w:t>
            </w:r>
            <w:r/>
          </w:p>
        </w:tc>
        <w:tc>
          <w:tcPr>
            <w:tcMar>
              <w:left w:w="15" w:type="dxa"/>
              <w:top w:w="15" w:type="dxa"/>
              <w:right w:w="15" w:type="dxa"/>
            </w:tcMar>
            <w:tcW w:w="1315"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第一阶段调查组织实施方案</w:t>
            </w:r>
            <w:r/>
          </w:p>
        </w:tc>
        <w:tc>
          <w:tcPr>
            <w:tcW w:w="7140" w:type="dxa"/>
            <w:vAlign w:val="center"/>
            <w:textDirection w:val="lrTb"/>
            <w:noWrap/>
          </w:tcPr>
          <w:p>
            <w:pPr>
              <w:pStyle w:val="1164"/>
              <w:ind w:lef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第一阶段调查组织实施方案</w:t>
            </w:r>
            <w:r>
              <w:rPr>
                <w:rFonts w:hint="eastAsia" w:ascii="宋体" w:hAnsi="宋体" w:eastAsia="宋体" w:cs="宋体"/>
                <w:color w:val="auto"/>
                <w:sz w:val="24"/>
                <w:szCs w:val="24"/>
                <w:highlight w:val="none"/>
              </w:rPr>
              <w:t xml:space="preserve">，要求每项内容符合采购人需求且详细完善，至少包括：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资料收集、（2）结合</w:t>
            </w:r>
            <w:r>
              <w:rPr>
                <w:rFonts w:hint="eastAsia" w:ascii="宋体" w:hAnsi="宋体" w:eastAsia="宋体" w:cs="宋体"/>
                <w:color w:val="auto"/>
                <w:sz w:val="24"/>
                <w:szCs w:val="24"/>
                <w:highlight w:val="none"/>
                <w:lang w:val="en-US" w:eastAsia="zh-CN"/>
              </w:rPr>
              <w:t xml:space="preserve">风险分级情况对服务</w:t>
            </w:r>
            <w:r>
              <w:rPr>
                <w:rFonts w:hint="eastAsia" w:ascii="宋体" w:hAnsi="宋体" w:cs="宋体"/>
                <w:color w:val="auto"/>
                <w:sz w:val="24"/>
                <w:szCs w:val="24"/>
                <w:highlight w:val="none"/>
                <w:lang w:val="en-US" w:eastAsia="zh-CN"/>
              </w:rPr>
              <w:t xml:space="preserve">地</w:t>
            </w:r>
            <w:r>
              <w:rPr>
                <w:rFonts w:hint="eastAsia" w:ascii="宋体" w:hAnsi="宋体" w:eastAsia="宋体" w:cs="宋体"/>
                <w:color w:val="auto"/>
                <w:sz w:val="24"/>
                <w:szCs w:val="24"/>
                <w:highlight w:val="none"/>
                <w:lang w:val="en-US" w:eastAsia="zh-CN"/>
              </w:rPr>
              <w:t xml:space="preserve">地块开展初判</w:t>
            </w:r>
            <w:r>
              <w:rPr>
                <w:rFonts w:hint="eastAsia" w:ascii="宋体" w:hAnsi="宋体" w:eastAsia="宋体" w:cs="宋体"/>
                <w:color w:val="auto"/>
                <w:sz w:val="24"/>
                <w:szCs w:val="24"/>
                <w:highlight w:val="none"/>
                <w:shd w:val="clear" w:color="auto" w:fill="auto"/>
                <w:lang w:val="en-US" w:eastAsia="zh-CN"/>
              </w:rPr>
              <w:t xml:space="preserve">、（3）人员访谈</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现场踏勘</w:t>
            </w:r>
            <w:r>
              <w:rPr>
                <w:rFonts w:hint="eastAsia" w:ascii="宋体" w:hAnsi="宋体" w:eastAsia="宋体" w:cs="宋体"/>
                <w:color w:val="auto"/>
                <w:sz w:val="24"/>
                <w:szCs w:val="24"/>
                <w:highlight w:val="none"/>
                <w:shd w:val="clear" w:color="auto" w:fill="auto"/>
                <w:lang w:val="en-US" w:eastAsia="zh-CN"/>
              </w:rPr>
              <w:t xml:space="preserve">、（</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）污染源识别的重点关注内容</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lang w:bidi="ar"/>
              </w:rPr>
              <w:t xml:space="preserve">内容完整，条理清晰，得</w:t>
            </w:r>
            <w:r>
              <w:rPr>
                <w:rFonts w:hint="eastAsia" w:ascii="宋体" w:hAnsi="宋体" w:cs="宋体"/>
                <w:color w:val="auto"/>
                <w:sz w:val="24"/>
                <w:szCs w:val="24"/>
                <w:highlight w:val="none"/>
                <w:lang w:val="en-US" w:eastAsia="zh-CN" w:bidi="ar"/>
              </w:rPr>
              <w:t xml:space="preserve">10</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每缺少一项内容，或内容非专门针对本项目，或内容不能满足本项目实际需求的，每一项扣2分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10</w:t>
            </w:r>
            <w:r/>
          </w:p>
        </w:tc>
      </w:tr>
      <w:tr>
        <w:trPr>
          <w:jc w:val="center"/>
          <w:trHeight w:val="911"/>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3.3</w:t>
            </w:r>
            <w:r/>
          </w:p>
        </w:tc>
        <w:tc>
          <w:tcPr>
            <w:tcMar>
              <w:left w:w="15" w:type="dxa"/>
              <w:top w:w="15" w:type="dxa"/>
              <w:right w:w="15" w:type="dxa"/>
            </w:tcMar>
            <w:tcW w:w="1315"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第二阶段调查组织实施方案</w:t>
            </w:r>
            <w:r/>
          </w:p>
        </w:tc>
        <w:tc>
          <w:tcPr>
            <w:tcW w:w="7140" w:type="dxa"/>
            <w:vAlign w:val="center"/>
            <w:textDirection w:val="lrTb"/>
            <w:noWrap/>
          </w:tcPr>
          <w:p>
            <w:pPr>
              <w:pStyle w:val="1164"/>
              <w:ind w:lef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第二阶段调查组织实施方案</w:t>
            </w:r>
            <w:r>
              <w:rPr>
                <w:rFonts w:hint="eastAsia" w:ascii="宋体" w:hAnsi="宋体" w:eastAsia="宋体" w:cs="宋体"/>
                <w:color w:val="auto"/>
                <w:sz w:val="24"/>
                <w:szCs w:val="24"/>
                <w:highlight w:val="none"/>
              </w:rPr>
              <w:t xml:space="preserve">，要求每项内容符合采购人需求且详细完善，至少包括：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点位布设方案、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现场采样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样品流转</w:t>
            </w:r>
            <w:r>
              <w:rPr>
                <w:rFonts w:hint="eastAsia" w:ascii="宋体" w:hAnsi="宋体" w:cs="宋体"/>
                <w:color w:val="auto"/>
                <w:sz w:val="24"/>
                <w:szCs w:val="24"/>
                <w:highlight w:val="none"/>
                <w:shd w:val="clear" w:color="auto" w:fill="auto"/>
                <w:lang w:val="en-US" w:eastAsia="zh-CN"/>
              </w:rPr>
              <w:t xml:space="preserve">、（4）</w:t>
            </w:r>
            <w:r>
              <w:rPr>
                <w:rFonts w:hint="eastAsia" w:ascii="宋体" w:hAnsi="宋体" w:eastAsia="宋体" w:cs="宋体"/>
                <w:color w:val="auto"/>
                <w:sz w:val="24"/>
                <w:szCs w:val="24"/>
                <w:highlight w:val="none"/>
                <w:shd w:val="clear" w:color="auto" w:fill="auto"/>
                <w:lang w:val="en-US" w:eastAsia="zh-CN"/>
              </w:rPr>
              <w:t xml:space="preserve">分析检测、（</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）采样调查质控关键分析</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）异常点位排查分析方案</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lang w:bidi="ar"/>
              </w:rPr>
              <w:t xml:space="preserve">内容完整，条理清晰，得</w:t>
            </w:r>
            <w:r>
              <w:rPr>
                <w:rFonts w:hint="eastAsia" w:ascii="宋体" w:hAnsi="宋体" w:eastAsia="宋体" w:cs="宋体"/>
                <w:color w:val="auto"/>
                <w:sz w:val="24"/>
                <w:szCs w:val="24"/>
                <w:highlight w:val="none"/>
                <w:lang w:val="en-US" w:eastAsia="zh-CN" w:bidi="ar"/>
              </w:rPr>
              <w:t xml:space="preserve">1</w:t>
            </w: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每缺少一项内容，或内容非专门针对本项目，或内容不能满足本项目实际需求的，每一项扣2分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2</w:t>
            </w:r>
            <w:r/>
          </w:p>
        </w:tc>
      </w:tr>
      <w:tr>
        <w:trPr>
          <w:jc w:val="center"/>
          <w:trHeight w:val="2662"/>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3.4</w:t>
            </w:r>
            <w:r/>
          </w:p>
        </w:tc>
        <w:tc>
          <w:tcPr>
            <w:tcMar>
              <w:left w:w="15" w:type="dxa"/>
              <w:top w:w="15" w:type="dxa"/>
              <w:right w:w="15" w:type="dxa"/>
            </w:tcMar>
            <w:tcW w:w="1315" w:type="dxa"/>
            <w:vAlign w:val="center"/>
            <w:textDirection w:val="lrTb"/>
            <w:noWrap/>
          </w:tcPr>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土壤污染状况调查报告编制实施方案</w:t>
            </w:r>
            <w:r/>
          </w:p>
        </w:tc>
        <w:tc>
          <w:tcPr>
            <w:tcW w:w="7140" w:type="dxa"/>
            <w:vAlign w:val="center"/>
            <w:textDirection w:val="lrTb"/>
            <w:noWrap/>
          </w:tcPr>
          <w:p>
            <w:pPr>
              <w:pStyle w:val="1164"/>
              <w:ind w:left="0" w:firstLine="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土壤污染状况调查报告编制实施方案</w:t>
            </w:r>
            <w:r>
              <w:rPr>
                <w:rFonts w:hint="eastAsia" w:ascii="宋体" w:hAnsi="宋体" w:eastAsia="宋体" w:cs="宋体"/>
                <w:color w:val="auto"/>
                <w:sz w:val="24"/>
                <w:szCs w:val="24"/>
                <w:highlight w:val="none"/>
              </w:rPr>
              <w:t xml:space="preserve">，要求每项内容符合采购人需求且详细完善，至少包括：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调查报告编制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shd w:val="clear" w:color="auto" w:fill="auto"/>
                <w:lang w:val="en-US" w:eastAsia="zh-CN"/>
              </w:rPr>
              <w:t xml:space="preserve">报告评审及备案、（3）报告编制重点及专家审查要点分析</w:t>
            </w:r>
            <w:r>
              <w:rPr>
                <w:rFonts w:hint="eastAsia" w:ascii="宋体" w:hAnsi="宋体" w:cs="宋体"/>
                <w:color w:val="auto"/>
                <w:sz w:val="24"/>
                <w:szCs w:val="24"/>
                <w:highlight w:val="none"/>
                <w:shd w:val="clear" w:color="auto" w:fill="auto"/>
                <w:lang w:val="en-US" w:eastAsia="zh-CN"/>
              </w:rPr>
              <w:t xml:space="preserve">。</w:t>
            </w:r>
            <w:r>
              <w:rPr>
                <w:rFonts w:hint="eastAsia" w:ascii="宋体" w:hAnsi="宋体" w:eastAsia="宋体" w:cs="宋体"/>
                <w:color w:val="auto"/>
                <w:sz w:val="24"/>
                <w:szCs w:val="24"/>
                <w:highlight w:val="none"/>
                <w:lang w:bidi="ar"/>
              </w:rPr>
              <w:t xml:space="preserve">内容完整，条理清晰，得</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bidi="ar"/>
              </w:rPr>
              <w:t xml:space="preserve">分</w:t>
            </w:r>
            <w:r>
              <w:rPr>
                <w:rFonts w:hint="eastAsia" w:ascii="宋体" w:hAnsi="宋体" w:eastAsia="宋体" w:cs="宋体"/>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每缺少一项内容，或内容非专门针对本项目，或内容不能满足本项目实际需求的，每一项扣2分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r>
        <w:trPr>
          <w:jc w:val="center"/>
          <w:trHeight w:val="2650"/>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5</w:t>
            </w:r>
            <w:r/>
          </w:p>
        </w:tc>
        <w:tc>
          <w:tcPr>
            <w:tcMar>
              <w:left w:w="15" w:type="dxa"/>
              <w:top w:w="15" w:type="dxa"/>
              <w:right w:w="15" w:type="dxa"/>
            </w:tcMar>
            <w:tcW w:w="1315" w:type="dxa"/>
            <w:vAlign w:val="center"/>
            <w:textDirection w:val="lrTb"/>
            <w:noWrap/>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项目服务</w:t>
            </w:r>
            <w:r/>
          </w:p>
          <w:p>
            <w:pPr>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方案</w:t>
            </w:r>
            <w:r/>
          </w:p>
        </w:tc>
        <w:tc>
          <w:tcPr>
            <w:tcW w:w="7140" w:type="dxa"/>
            <w:vAlign w:val="center"/>
            <w:textDirection w:val="lrTb"/>
            <w:noWrap/>
          </w:tcPr>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项目服务方案，要求每项内容符合采购人需求且详细完善，至少包括：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服务计划、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）服务响应方案、（</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与采购</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的配合工作</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安全保障措施、</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紧急情况</w:t>
            </w:r>
            <w:r>
              <w:rPr>
                <w:rFonts w:hint="eastAsia" w:ascii="宋体" w:hAnsi="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突发事件处理方案</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项目服务方案</w:t>
            </w:r>
            <w:r>
              <w:rPr>
                <w:rFonts w:hint="eastAsia" w:ascii="宋体" w:hAnsi="宋体" w:eastAsia="宋体" w:cs="宋体"/>
                <w:color w:val="auto"/>
                <w:sz w:val="24"/>
                <w:szCs w:val="24"/>
                <w:highlight w:val="none"/>
                <w:lang w:val="en-US" w:eastAsia="zh-CN"/>
              </w:rPr>
              <w:t xml:space="preserve">重点、难点分析</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bidi="ar"/>
              </w:rPr>
              <w:t xml:space="preserve">内容完整，条理清晰，得</w:t>
            </w:r>
            <w:r>
              <w:rPr>
                <w:rFonts w:hint="eastAsia" w:ascii="宋体" w:hAnsi="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bidi="ar"/>
              </w:rPr>
              <w:t xml:space="preserve">分</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r>
        <w:trPr>
          <w:jc w:val="center"/>
          <w:trHeight w:val="911"/>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6</w:t>
            </w:r>
            <w:r/>
          </w:p>
        </w:tc>
        <w:tc>
          <w:tcPr>
            <w:tcMar>
              <w:left w:w="15" w:type="dxa"/>
              <w:top w:w="15" w:type="dxa"/>
              <w:right w:w="15" w:type="dxa"/>
            </w:tcMar>
            <w:tcW w:w="131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进度控制</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p>
        </w:tc>
        <w:tc>
          <w:tcPr>
            <w:tcW w:w="7140" w:type="dxa"/>
            <w:vAlign w:val="center"/>
            <w:textDirection w:val="lrTb"/>
            <w:noWrap/>
          </w:tcPr>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进度控制方案</w:t>
            </w:r>
            <w:r>
              <w:rPr>
                <w:rFonts w:hint="eastAsia" w:ascii="宋体" w:hAnsi="宋体" w:eastAsia="宋体" w:cs="宋体"/>
                <w:color w:val="auto"/>
                <w:sz w:val="24"/>
                <w:szCs w:val="24"/>
                <w:highlight w:val="none"/>
              </w:rPr>
              <w:t xml:space="preserve">，要求每项内容符合采购人需求且详细完善，至少包括：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进度计划图表、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进度</w:t>
            </w:r>
            <w:r>
              <w:rPr>
                <w:rFonts w:hint="eastAsia" w:ascii="宋体" w:hAnsi="宋体" w:eastAsia="宋体" w:cs="宋体"/>
                <w:color w:val="auto"/>
                <w:sz w:val="24"/>
                <w:szCs w:val="24"/>
                <w:highlight w:val="none"/>
                <w:lang w:val="en-US" w:eastAsia="zh-CN"/>
              </w:rPr>
              <w:t xml:space="preserve">保障措施、（3）进度控制重点、难点分析</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bidi="ar"/>
              </w:rPr>
              <w:t xml:space="preserve">内容完整，条理清晰，得</w:t>
            </w:r>
            <w:r>
              <w:rPr>
                <w:rFonts w:hint="eastAsia" w:ascii="宋体" w:hAnsi="宋体" w:eastAsia="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bidi="ar"/>
              </w:rPr>
              <w:t xml:space="preserve">分</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每缺少一项内容，或内容非专门针对本项目，或内容不能满足本项目实际需求的，每一项扣2分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r>
        <w:trPr>
          <w:jc w:val="center"/>
          <w:trHeight w:val="2169"/>
        </w:trPr>
        <w:tc>
          <w:tcPr>
            <w:gridSpan w:val="2"/>
            <w:tcMar>
              <w:left w:w="15" w:type="dxa"/>
              <w:top w:w="15" w:type="dxa"/>
              <w:right w:w="15" w:type="dxa"/>
            </w:tcMar>
            <w:tcW w:w="710"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7</w:t>
            </w:r>
            <w:r/>
          </w:p>
        </w:tc>
        <w:tc>
          <w:tcPr>
            <w:tcMar>
              <w:left w:w="15" w:type="dxa"/>
              <w:top w:w="15" w:type="dxa"/>
              <w:right w:w="15" w:type="dxa"/>
            </w:tcMar>
            <w:tcW w:w="1315" w:type="dxa"/>
            <w:vAlign w:val="center"/>
            <w:textDirection w:val="lrTb"/>
            <w:noWrap/>
          </w:tcPr>
          <w:p>
            <w:pPr>
              <w:jc w:val="cente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质量控制</w:t>
            </w:r>
            <w:r/>
          </w:p>
          <w:p>
            <w:pPr>
              <w:jc w:val="center"/>
              <w:keepLines w:val="0"/>
              <w:keepNext w:val="0"/>
              <w:pageBreakBefore w:val="0"/>
              <w:spacing w:line="360" w:lineRule="auto"/>
              <w:widowControl/>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方案</w:t>
            </w:r>
            <w:r/>
          </w:p>
        </w:tc>
        <w:tc>
          <w:tcPr>
            <w:tcW w:w="7140" w:type="dxa"/>
            <w:vAlign w:val="center"/>
            <w:textDirection w:val="lrTb"/>
            <w:noWrap/>
          </w:tcPr>
          <w:p>
            <w:pPr>
              <w:jc w:val="both"/>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 xml:space="preserve">质量控制方案</w:t>
            </w:r>
            <w:r>
              <w:rPr>
                <w:rFonts w:hint="eastAsia" w:ascii="宋体" w:hAnsi="宋体" w:eastAsia="宋体" w:cs="宋体"/>
                <w:color w:val="auto"/>
                <w:sz w:val="24"/>
                <w:szCs w:val="24"/>
                <w:highlight w:val="none"/>
              </w:rPr>
              <w:t xml:space="preserve">，要求每项内容符合采购人需求且详细完善，至少包括：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质控工作总体要求</w:t>
            </w:r>
            <w:r>
              <w:rPr>
                <w:rFonts w:hint="eastAsia" w:ascii="宋体" w:hAnsi="宋体" w:eastAsia="宋体" w:cs="宋体"/>
                <w:color w:val="auto"/>
                <w:sz w:val="24"/>
                <w:szCs w:val="24"/>
                <w:highlight w:val="none"/>
                <w:lang w:val="en-US" w:eastAsia="zh-CN"/>
              </w:rPr>
              <w:t xml:space="preserve">和</w:t>
            </w:r>
            <w:r>
              <w:rPr>
                <w:rFonts w:hint="eastAsia" w:ascii="宋体" w:hAnsi="宋体" w:eastAsia="宋体" w:cs="宋体"/>
                <w:color w:val="auto"/>
                <w:sz w:val="24"/>
                <w:szCs w:val="24"/>
                <w:highlight w:val="none"/>
              </w:rPr>
              <w:t xml:space="preserve">目标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质控工作程序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质控</w:t>
            </w:r>
            <w:r>
              <w:rPr>
                <w:rFonts w:hint="eastAsia" w:ascii="宋体" w:hAnsi="宋体" w:eastAsia="宋体" w:cs="宋体"/>
                <w:color w:val="auto"/>
                <w:sz w:val="24"/>
                <w:szCs w:val="24"/>
                <w:highlight w:val="none"/>
                <w:lang w:eastAsia="zh-CN"/>
              </w:rPr>
              <w:t xml:space="preserve">实施计划</w:t>
            </w:r>
            <w:r>
              <w:rPr>
                <w:rFonts w:hint="eastAsia" w:ascii="宋体" w:hAnsi="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bidi="ar"/>
              </w:rPr>
              <w:t xml:space="preserve">内容完整，条理清晰，得</w:t>
            </w:r>
            <w:r>
              <w:rPr>
                <w:rFonts w:hint="eastAsia" w:ascii="宋体" w:hAnsi="宋体" w:eastAsia="宋体" w:cs="宋体"/>
                <w:b w:val="0"/>
                <w:bCs w:val="0"/>
                <w:color w:val="auto"/>
                <w:sz w:val="24"/>
                <w:szCs w:val="24"/>
                <w:highlight w:val="none"/>
                <w:lang w:val="en-US" w:eastAsia="zh-CN" w:bidi="ar"/>
              </w:rPr>
              <w:t xml:space="preserve">6</w:t>
            </w:r>
            <w:r>
              <w:rPr>
                <w:rFonts w:hint="eastAsia" w:ascii="宋体" w:hAnsi="宋体" w:eastAsia="宋体" w:cs="宋体"/>
                <w:b w:val="0"/>
                <w:bCs w:val="0"/>
                <w:color w:val="auto"/>
                <w:sz w:val="24"/>
                <w:szCs w:val="24"/>
                <w:highlight w:val="none"/>
                <w:lang w:bidi="ar"/>
              </w:rPr>
              <w:t xml:space="preserve">分，</w:t>
            </w:r>
            <w:r>
              <w:rPr>
                <w:rFonts w:hint="eastAsia" w:ascii="宋体" w:hAnsi="宋体" w:eastAsia="宋体" w:cs="宋体"/>
                <w:color w:val="auto"/>
                <w:sz w:val="24"/>
                <w:szCs w:val="24"/>
                <w:highlight w:val="none"/>
                <w:lang w:val="en-US" w:eastAsia="zh-CN"/>
              </w:rPr>
              <w:t xml:space="preserve">每缺少一项内容，或内容非专门针对本项目，或内容不能满足本项目实际需求的，每一项扣2分</w:t>
            </w:r>
            <w:r>
              <w:rPr>
                <w:rFonts w:hint="eastAsia"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bidi="ar-SA"/>
              </w:rPr>
              <w:t xml:space="preserve">扣完为止</w:t>
            </w:r>
            <w:r>
              <w:rPr>
                <w:rFonts w:hint="eastAsia" w:ascii="宋体" w:hAnsi="宋体" w:eastAsia="宋体" w:cs="宋体"/>
                <w:color w:val="auto"/>
                <w:sz w:val="24"/>
                <w:szCs w:val="24"/>
                <w:highlight w:val="none"/>
                <w:lang w:val="en-US" w:eastAsia="zh-CN"/>
              </w:rPr>
              <w:t xml:space="preserve">。</w:t>
            </w:r>
            <w:r/>
          </w:p>
        </w:tc>
        <w:tc>
          <w:tcPr>
            <w:tcMar>
              <w:left w:w="15" w:type="dxa"/>
              <w:top w:w="15" w:type="dxa"/>
              <w:right w:w="15" w:type="dxa"/>
            </w:tcMar>
            <w:tcW w:w="895" w:type="dxa"/>
            <w:vAlign w:val="center"/>
            <w:textDirection w:val="lrTb"/>
            <w:noWrap/>
          </w:tcPr>
          <w:p>
            <w:pPr>
              <w:jc w:val="center"/>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6</w:t>
            </w:r>
            <w:r/>
          </w:p>
        </w:tc>
      </w:tr>
    </w:tbl>
    <w:p>
      <w:pPr>
        <w:pStyle w:val="848"/>
        <w:ind w:left="0" w:firstLine="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color w:val="auto"/>
          <w:sz w:val="24"/>
          <w:szCs w:val="24"/>
          <w:highlight w:val="none"/>
        </w:rPr>
        <w:t xml:space="preserve">1、针对评分标准中评分的每一条，投标人均应提供相关证明资料并作出相应说明供评委评判，不提供相关证明资料的视为不具备该项得分的条件。</w:t>
      </w:r>
      <w:r/>
    </w:p>
    <w:p>
      <w:pPr>
        <w:ind w:left="0"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所有复印/扫描件字迹须复印清晰可见,复印/扫描不全或字迹不清晰的，视为未提供。</w:t>
      </w:r>
      <w:r/>
    </w:p>
    <w:p>
      <w:pPr>
        <w:ind w:left="0" w:firstLine="480"/>
        <w:jc w:val="left"/>
        <w:spacing w:line="240"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3、所有复印/扫描件须加盖公章。</w:t>
      </w:r>
      <w:r/>
    </w:p>
    <w:p>
      <w:pPr>
        <w:pStyle w:val="1192"/>
        <w:ind w:firstLine="480"/>
        <w:rPr>
          <w:rFonts w:hint="eastAsia" w:ascii="宋体" w:hAnsi="宋体" w:eastAsia="宋体" w:cs="宋体"/>
          <w:bCs/>
          <w:color w:val="auto"/>
          <w:highlight w:val="none"/>
        </w:rPr>
      </w:pPr>
      <w:r>
        <w:rPr>
          <w:rFonts w:hint="eastAsia" w:ascii="宋体" w:hAnsi="宋体" w:eastAsia="宋体" w:cs="宋体"/>
          <w:b w:val="0"/>
          <w:color w:val="auto"/>
          <w:sz w:val="24"/>
          <w:szCs w:val="24"/>
          <w:highlight w:val="none"/>
        </w:rPr>
        <w:br w:type="page" w:clear="all"/>
      </w:r>
      <w:bookmarkEnd w:id="32"/>
      <w:r/>
      <w:bookmarkEnd w:id="33"/>
      <w:r/>
      <w:bookmarkEnd w:id="34"/>
      <w:r/>
      <w:bookmarkEnd w:id="35"/>
      <w:r/>
      <w:bookmarkStart w:id="64" w:name="_Toc2805"/>
      <w:r>
        <w:rPr>
          <w:rFonts w:hint="eastAsia" w:ascii="宋体" w:hAnsi="宋体" w:eastAsia="宋体" w:cs="宋体"/>
          <w:color w:val="auto"/>
          <w:highlight w:val="none"/>
        </w:rPr>
        <w:t xml:space="preserve">第六部分 </w:t>
      </w:r>
      <w:r>
        <w:rPr>
          <w:rFonts w:hint="eastAsia" w:ascii="宋体" w:hAnsi="宋体" w:eastAsia="宋体" w:cs="宋体"/>
          <w:bCs/>
          <w:color w:val="auto"/>
          <w:highlight w:val="none"/>
        </w:rPr>
        <w:t xml:space="preserve">合同主要条款</w:t>
      </w:r>
      <w:bookmarkEnd w:id="64"/>
      <w:r/>
      <w:r/>
    </w:p>
    <w:p>
      <w:pPr>
        <w:pStyle w:val="1192"/>
        <w:ind w:firstLine="0"/>
        <w:rPr>
          <w:rFonts w:hint="eastAsia" w:ascii="宋体" w:hAnsi="宋体" w:eastAsia="宋体" w:cs="宋体"/>
          <w:bCs/>
          <w:color w:val="auto"/>
          <w:highlight w:val="none"/>
        </w:rPr>
      </w:pPr>
      <w:r>
        <w:rPr>
          <w:rFonts w:hint="eastAsia" w:ascii="宋体" w:hAnsi="宋体" w:eastAsia="宋体" w:cs="宋体"/>
          <w:bCs/>
          <w:color w:val="auto"/>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采购人（以下简称甲方）：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供应商（以下简称乙方）：                    </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（采购人）</w:t>
      </w:r>
      <w:r>
        <w:rPr>
          <w:rFonts w:hint="eastAsia" w:ascii="宋体" w:hAnsi="宋体" w:eastAsia="宋体" w:cs="宋体"/>
          <w:color w:val="auto"/>
          <w:sz w:val="24"/>
          <w:szCs w:val="24"/>
          <w:highlight w:val="none"/>
        </w:rPr>
        <w:t xml:space="preserve">需求的</w:t>
      </w:r>
      <w:r>
        <w:rPr>
          <w:rFonts w:hint="eastAsia" w:ascii="宋体" w:hAnsi="宋体" w:eastAsia="宋体" w:cs="宋体"/>
          <w:color w:val="auto"/>
          <w:sz w:val="24"/>
          <w:szCs w:val="24"/>
          <w:highlight w:val="none"/>
          <w:u w:val="single"/>
        </w:rPr>
        <w:t xml:space="preserve">（采购项目名称）</w:t>
      </w:r>
      <w:r>
        <w:rPr>
          <w:rFonts w:hint="eastAsia" w:ascii="宋体" w:hAnsi="宋体" w:eastAsia="宋体" w:cs="宋体"/>
          <w:color w:val="auto"/>
          <w:sz w:val="24"/>
          <w:szCs w:val="24"/>
          <w:highlight w:val="none"/>
        </w:rPr>
        <w:t xml:space="preserve">根据</w:t>
      </w:r>
      <w:r>
        <w:rPr>
          <w:rFonts w:hint="eastAsia" w:ascii="宋体" w:hAnsi="宋体" w:eastAsia="宋体" w:cs="宋体"/>
          <w:color w:val="auto"/>
          <w:sz w:val="24"/>
          <w:szCs w:val="24"/>
          <w:highlight w:val="none"/>
          <w:u w:val="single"/>
        </w:rPr>
        <w:t xml:space="preserve">（采购项目编号）</w:t>
      </w:r>
      <w:r>
        <w:rPr>
          <w:rFonts w:hint="eastAsia" w:ascii="宋体" w:hAnsi="宋体" w:eastAsia="宋体" w:cs="宋体"/>
          <w:color w:val="auto"/>
          <w:sz w:val="24"/>
          <w:szCs w:val="24"/>
          <w:highlight w:val="none"/>
        </w:rPr>
        <w:t xml:space="preserve">采购文件进行公开招标采购，经评审小组评定</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  供应商 </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为中标</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采购人与供应商按照《中华人民共和国政府采购法》、《中华人民共和国民法典》和有关法律法规，遵循平等、自愿、公平和诚实信用原则，同意按照下面的条款和条件订立本合同，共同信守。</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同范围包括：根据我国相关技术导则、规范要求，本次场地土壤及地下水环境初步调查工作主要由资料收集、人员访谈、现场踏勘、调查方案编制、水文地质勘查、现场采样、样品实验室分析、数据处理、调查报告编制、专家评审、环保备案等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服务期限：</w:t>
      </w:r>
      <w:r>
        <w:rPr>
          <w:rFonts w:hint="eastAsia" w:ascii="宋体" w:hAnsi="宋体" w:cs="宋体"/>
          <w:color w:val="auto"/>
          <w:sz w:val="24"/>
          <w:szCs w:val="24"/>
          <w:highlight w:val="none"/>
          <w:lang w:val="en-US" w:eastAsia="zh-CN"/>
        </w:rPr>
        <w:t xml:space="preserve">自</w:t>
      </w:r>
      <w:r>
        <w:rPr>
          <w:rStyle w:val="1622"/>
          <w:rFonts w:hint="eastAsia" w:ascii="宋体" w:hAnsi="宋体" w:cs="宋体"/>
          <w:color w:val="auto"/>
          <w:sz w:val="24"/>
          <w:szCs w:val="24"/>
          <w:highlight w:val="none"/>
          <w:lang w:val="en-US" w:eastAsia="zh-CN"/>
        </w:rPr>
        <w:t xml:space="preserve">2026年1月1日</w:t>
      </w:r>
      <w:r>
        <w:rPr>
          <w:rStyle w:val="1622"/>
          <w:rFonts w:hint="eastAsia" w:ascii="宋体" w:hAnsi="宋体" w:eastAsia="宋体" w:cs="宋体"/>
          <w:color w:val="auto"/>
          <w:sz w:val="24"/>
          <w:szCs w:val="24"/>
          <w:highlight w:val="none"/>
          <w:lang w:eastAsia="zh-CN"/>
        </w:rPr>
        <w:t xml:space="preserve">起至2026年12月31日止</w:t>
      </w:r>
      <w:r>
        <w:rPr>
          <w:rStyle w:val="1622"/>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完成项目调查且全部成果通过专家评审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当服务期满或者</w:t>
      </w:r>
      <w:r>
        <w:rPr>
          <w:rFonts w:hint="eastAsia" w:ascii="宋体" w:hAnsi="宋体" w:cs="宋体"/>
          <w:color w:val="auto"/>
          <w:sz w:val="24"/>
          <w:szCs w:val="24"/>
          <w:highlight w:val="none"/>
          <w:lang w:val="en-US" w:eastAsia="zh-CN"/>
        </w:rPr>
        <w:t xml:space="preserve">结算金额（</w:t>
      </w:r>
      <w:r>
        <w:rPr>
          <w:rStyle w:val="1622"/>
          <w:rFonts w:hint="eastAsia" w:ascii="宋体" w:hAnsi="宋体" w:eastAsia="宋体" w:cs="宋体"/>
          <w:color w:val="auto"/>
          <w:sz w:val="24"/>
          <w:szCs w:val="24"/>
          <w:highlight w:val="none"/>
          <w:lang w:val="en-US" w:eastAsia="zh-CN"/>
        </w:rPr>
        <w:t xml:space="preserve">实际</w:t>
      </w:r>
      <w:r>
        <w:rPr>
          <w:rStyle w:val="1622"/>
          <w:rFonts w:hint="eastAsia" w:ascii="宋体" w:hAnsi="宋体" w:cs="宋体"/>
          <w:color w:val="auto"/>
          <w:sz w:val="24"/>
          <w:szCs w:val="24"/>
          <w:highlight w:val="none"/>
          <w:lang w:val="en-US" w:eastAsia="zh-CN"/>
        </w:rPr>
        <w:t xml:space="preserve">结算的调查</w:t>
      </w:r>
      <w:r>
        <w:rPr>
          <w:rStyle w:val="1622"/>
          <w:rFonts w:hint="eastAsia" w:ascii="宋体" w:hAnsi="宋体" w:eastAsia="宋体" w:cs="宋体"/>
          <w:color w:val="auto"/>
          <w:sz w:val="24"/>
          <w:szCs w:val="24"/>
          <w:highlight w:val="none"/>
          <w:lang w:val="en-US" w:eastAsia="zh-CN"/>
        </w:rPr>
        <w:t xml:space="preserve">服务</w:t>
      </w:r>
      <w:r>
        <w:rPr>
          <w:rStyle w:val="1622"/>
          <w:rFonts w:hint="eastAsia" w:ascii="宋体" w:hAnsi="宋体" w:cs="宋体"/>
          <w:color w:val="auto"/>
          <w:sz w:val="24"/>
          <w:szCs w:val="24"/>
          <w:highlight w:val="none"/>
          <w:lang w:val="en-US" w:eastAsia="zh-CN"/>
        </w:rPr>
        <w:t xml:space="preserve">费用）达到合同总价时，</w:t>
      </w:r>
      <w:r>
        <w:rPr>
          <w:rStyle w:val="1622"/>
          <w:rFonts w:hint="eastAsia" w:ascii="宋体" w:hAnsi="宋体" w:eastAsia="宋体" w:cs="宋体"/>
          <w:color w:val="auto"/>
          <w:sz w:val="24"/>
          <w:szCs w:val="24"/>
          <w:highlight w:val="none"/>
          <w:lang w:val="en-US" w:eastAsia="zh-CN"/>
        </w:rPr>
        <w:t xml:space="preserve">合同终止</w:t>
      </w:r>
      <w:r>
        <w:rPr>
          <w:rStyle w:val="1622"/>
          <w:rFonts w:hint="eastAsia" w:ascii="宋体" w:hAnsi="宋体" w:cs="宋体"/>
          <w:color w:val="auto"/>
          <w:sz w:val="24"/>
          <w:szCs w:val="24"/>
          <w:highlight w:val="none"/>
          <w:lang w:val="en-US" w:eastAsia="zh-CN"/>
        </w:rPr>
        <w:t xml:space="preserve">，</w:t>
      </w:r>
      <w:r>
        <w:rPr>
          <w:rStyle w:val="1622"/>
          <w:rFonts w:hint="eastAsia" w:ascii="宋体" w:hAnsi="宋体" w:eastAsia="宋体" w:cs="宋体"/>
          <w:color w:val="auto"/>
          <w:sz w:val="24"/>
          <w:szCs w:val="24"/>
          <w:highlight w:val="none"/>
        </w:rPr>
        <w:t xml:space="preserve">乙方提出的任何补偿、赔偿，甲方均不予接受。每个拟调查地块由甲方根据开发进程确定具体进场时间，乙方接到地块进场通知后在约定时间内完成地块调查，具体要求为：住宅、公共管理与公共服务用地需在50个日历天内完成，工业用地、商业用地需在</w:t>
      </w:r>
      <w:r>
        <w:rPr>
          <w:rStyle w:val="1622"/>
          <w:rFonts w:hint="eastAsia" w:ascii="宋体" w:hAnsi="宋体" w:eastAsia="宋体" w:cs="宋体"/>
          <w:color w:val="auto"/>
          <w:sz w:val="24"/>
          <w:szCs w:val="24"/>
          <w:highlight w:val="none"/>
          <w:lang w:val="en-US" w:eastAsia="zh-CN"/>
        </w:rPr>
        <w:t xml:space="preserve">25</w:t>
      </w:r>
      <w:r>
        <w:rPr>
          <w:rStyle w:val="1622"/>
          <w:rFonts w:hint="eastAsia" w:ascii="宋体" w:hAnsi="宋体" w:eastAsia="宋体" w:cs="宋体"/>
          <w:color w:val="auto"/>
          <w:sz w:val="24"/>
          <w:szCs w:val="24"/>
          <w:highlight w:val="none"/>
        </w:rPr>
        <w:t xml:space="preserve">个日历天内完成</w:t>
      </w:r>
      <w:r>
        <w:rPr>
          <w:rFonts w:hint="eastAsia" w:ascii="宋体" w:hAnsi="宋体" w:eastAsia="宋体" w:cs="宋体"/>
          <w:color w:val="auto"/>
          <w:sz w:val="24"/>
          <w:szCs w:val="24"/>
          <w:highlight w:val="none"/>
        </w:rPr>
        <w:t xml:space="preserve">。具体工作开展流程可参考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建设用地土壤污染状况调查技术导则（HJ25.1-2019）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的要求，由乙方自行组织。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2、下列文件为本合同不可分割部分：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①中标通知书；②乙方中标的投标书；③招标文件；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④乙方在招投标过程中所作的其他承诺、声明、书面澄清等。</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3、场地环境调查依据</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《中华人民共和国环境保护法》</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主席令第9号</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（2014年修订）</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《中华人民共和国土壤污染防治法》</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主席令第8号</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（2018年）</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《污染地块土壤环境管理办法（试行）》</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环境保护部令第42号</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（2016年）</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《工矿用地土壤环境管理办法（试行）》</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环境保护部令第43号</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（2016年）</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《土壤环境质量建设用地土壤污染风险管控标准（试行）》</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GB36600-2018</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《地下水质量标准》</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GB/T 14848-2017</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《建设用地土壤污染状况调查技术导则》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25.1-2019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《建设用地土壤污染风险管控和修复监测技术导则》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25.2-2019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《建设用地土壤污染风险评估技术导则》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25.3-2019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《建设用地土壤修复技术导则》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25.4-2019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《污染地块风险管控与土壤修复效果评估技术导则》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25.5-2019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《污染地块地下水修复和风险管控技术导则》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25.6-2019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《地块土壤和地下水中挥发性有机物采样技术导则》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25.7-2019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《工业企业场地环境调查评估与修复工作指南（试行）》</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环境保护部公告2014年第35号</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《建设用地土壤环境调查评估技术指南》</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HJ 25.2-2019</w:t>
      </w:r>
      <w:r>
        <w:rPr>
          <w:rStyle w:val="1622"/>
          <w:rFonts w:hint="eastAsia" w:ascii="宋体" w:hAnsi="宋体" w:eastAsia="宋体" w:cs="宋体"/>
          <w:color w:val="auto"/>
          <w:sz w:val="24"/>
          <w:szCs w:val="24"/>
          <w:highlight w:val="none"/>
          <w:lang w:eastAsia="zh-CN"/>
        </w:rPr>
        <w:t xml:space="preserve">）</w:t>
      </w:r>
      <w:r/>
    </w:p>
    <w:p>
      <w:pPr>
        <w:pStyle w:val="836"/>
        <w:ind w:left="0"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《固体废物鉴别标准通则》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GB 34330-2017</w:t>
      </w:r>
      <w:r>
        <w:rPr>
          <w:rStyle w:val="1622"/>
          <w:rFonts w:hint="eastAsia" w:ascii="宋体" w:hAnsi="宋体" w:eastAsia="宋体" w:cs="宋体"/>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rPr>
        <w:t xml:space="preserve">《危险废物鉴别标准通则》</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GB 5085.7-2019</w:t>
      </w:r>
      <w:r>
        <w:rPr>
          <w:rStyle w:val="1622"/>
          <w:rFonts w:hint="eastAsia" w:ascii="宋体" w:hAnsi="宋体" w:eastAsia="宋体" w:cs="宋体"/>
          <w:color w:val="auto"/>
          <w:sz w:val="24"/>
          <w:szCs w:val="24"/>
          <w:highlight w:val="none"/>
          <w:lang w:eastAsia="zh-CN"/>
        </w:rPr>
        <w:t xml:space="preserve">）</w:t>
      </w:r>
      <w:r/>
    </w:p>
    <w:p>
      <w:pPr>
        <w:pStyle w:val="848"/>
        <w:ind w:firstLine="480"/>
        <w:spacing w:after="0" w:line="360" w:lineRule="auto"/>
        <w:rPr>
          <w:rStyle w:val="1622"/>
          <w:rFonts w:hint="eastAsia" w:ascii="宋体" w:hAnsi="宋体" w:eastAsia="宋体" w:cs="宋体"/>
          <w:color w:val="auto"/>
          <w:sz w:val="24"/>
          <w:szCs w:val="24"/>
          <w:highlight w:val="none"/>
          <w:lang w:val="en-US" w:eastAsia="zh-CN" w:bidi="ar-SA"/>
        </w:rPr>
      </w:pPr>
      <w:r>
        <w:rPr>
          <w:rStyle w:val="1622"/>
          <w:rFonts w:hint="eastAsia" w:ascii="宋体" w:hAnsi="宋体" w:eastAsia="宋体" w:cs="宋体"/>
          <w:color w:val="auto"/>
          <w:sz w:val="24"/>
          <w:szCs w:val="24"/>
          <w:highlight w:val="none"/>
          <w:lang w:val="en-US" w:eastAsia="zh-CN" w:bidi="ar-SA"/>
        </w:rPr>
        <w:t xml:space="preserve">如上级部门有最新规定，按照最新要求执行。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4、实施人员和服务工作要求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（1）客观性和公正性原则：调查人员应当没有偏见，在最小主观判断情形下，按照双方相互认可的调查方案开展。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（2）保密原则：在项目实施过程中，需严格遵循保密原则，双方签订保密协议，对服务过程中涉及到的任何用户信息未经允许不向其他任何第三方泄漏，以及不得利用这些信息损害</w:t>
      </w:r>
      <w:r>
        <w:rPr>
          <w:rFonts w:hint="eastAsia" w:ascii="宋体"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利益。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（3）最小影响原则：调查工作应该尽可能减小对周边环境及人体健康的影响。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（4）规范性原则：调查人员依照规范的操作流程进行，对调查过程和结果要有相应的文字和影像记录，并提供完整的调查报告。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（5）质量保障原则：在整个调查过程中，须特别重视项目质量管理。项目的实施将严格按照项目管理流程实施。</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5、服务地点：根据</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二、价格与支付</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合同总价为人民币（大写）：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叁</w:t>
      </w:r>
      <w:r>
        <w:rPr>
          <w:rFonts w:hint="eastAsia" w:ascii="宋体" w:hAnsi="宋体" w:eastAsia="宋体" w:cs="宋体"/>
          <w:color w:val="auto"/>
          <w:sz w:val="24"/>
          <w:szCs w:val="24"/>
          <w:highlight w:val="none"/>
          <w:u w:val="single"/>
          <w:lang w:val="en-US" w:eastAsia="zh-CN"/>
        </w:rPr>
        <w:t xml:space="preserve">佰</w:t>
      </w:r>
      <w:r>
        <w:rPr>
          <w:rFonts w:hint="default" w:ascii="宋体" w:hAnsi="宋体" w:eastAsia="宋体" w:cs="宋体"/>
          <w:color w:val="auto"/>
          <w:sz w:val="24"/>
          <w:szCs w:val="24"/>
          <w:highlight w:val="none"/>
          <w:u w:val="single"/>
          <w:lang w:val="en-US" w:eastAsia="zh-CN"/>
        </w:rPr>
        <w:t xml:space="preserve">万</w:t>
      </w:r>
      <w:r>
        <w:rPr>
          <w:rFonts w:hint="eastAsia" w:ascii="宋体" w:hAnsi="宋体" w:eastAsia="宋体" w:cs="宋体"/>
          <w:color w:val="auto"/>
          <w:sz w:val="24"/>
          <w:szCs w:val="24"/>
          <w:highlight w:val="none"/>
          <w:u w:val="single"/>
          <w:lang w:val="en-US" w:eastAsia="zh-CN"/>
        </w:rPr>
        <w:t xml:space="preserve"> </w:t>
      </w:r>
      <w:r>
        <w:rPr>
          <w:rFonts w:hint="default" w:ascii="宋体" w:hAnsi="宋体" w:eastAsia="宋体" w:cs="宋体"/>
          <w:color w:val="auto"/>
          <w:sz w:val="24"/>
          <w:szCs w:val="24"/>
          <w:highlight w:val="none"/>
          <w:lang w:val="en-US" w:eastAsia="zh-CN"/>
        </w:rPr>
        <w:t xml:space="preserve">元整</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lang w:val="en-US" w:eastAsia="zh-CN"/>
        </w:rPr>
        <w:t xml:space="preserve">3000000</w:t>
      </w:r>
      <w:r>
        <w:rPr>
          <w:rFonts w:hint="eastAsia" w:ascii="宋体" w:hAnsi="宋体" w:cs="宋体"/>
          <w:color w:val="auto"/>
          <w:sz w:val="24"/>
          <w:szCs w:val="24"/>
          <w:highlight w:val="none"/>
          <w:u w:val="single"/>
          <w:lang w:val="en-US" w:eastAsia="zh-CN"/>
        </w:rPr>
        <w:t xml:space="preserve">.00</w:t>
      </w:r>
      <w:r>
        <w:rPr>
          <w:rFonts w:hint="eastAsia" w:ascii="宋体" w:hAnsi="宋体" w:eastAsia="宋体" w:cs="宋体"/>
          <w:color w:val="auto"/>
          <w:sz w:val="24"/>
          <w:szCs w:val="24"/>
          <w:highlight w:val="none"/>
        </w:rPr>
        <w:t xml:space="preserve">）。</w:t>
      </w:r>
      <w:r/>
    </w:p>
    <w:p>
      <w:pPr>
        <w:ind w:firstLine="480"/>
        <w:spacing w:line="360" w:lineRule="auto"/>
        <w:rPr>
          <w:rStyle w:val="1622"/>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Style w:val="1622"/>
          <w:rFonts w:hint="eastAsia" w:ascii="宋体" w:hAnsi="宋体" w:eastAsia="宋体" w:cs="宋体"/>
          <w:color w:val="auto"/>
          <w:sz w:val="24"/>
          <w:szCs w:val="24"/>
          <w:highlight w:val="none"/>
        </w:rPr>
        <w:t xml:space="preserve">中标</w:t>
      </w:r>
      <w:r>
        <w:rPr>
          <w:rStyle w:val="1622"/>
          <w:rFonts w:hint="eastAsia" w:ascii="宋体" w:hAnsi="宋体" w:cs="宋体"/>
          <w:color w:val="auto"/>
          <w:sz w:val="24"/>
          <w:szCs w:val="24"/>
          <w:highlight w:val="none"/>
          <w:lang w:val="en-US" w:eastAsia="zh-CN"/>
        </w:rPr>
        <w:t xml:space="preserve">优惠</w:t>
      </w:r>
      <w:r>
        <w:rPr>
          <w:rStyle w:val="1622"/>
          <w:rFonts w:hint="eastAsia" w:ascii="宋体" w:hAnsi="宋体" w:eastAsia="宋体" w:cs="宋体"/>
          <w:color w:val="auto"/>
          <w:sz w:val="24"/>
          <w:szCs w:val="24"/>
          <w:highlight w:val="none"/>
        </w:rPr>
        <w:t xml:space="preserve">率</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cs="宋体"/>
          <w:color w:val="auto"/>
          <w:sz w:val="24"/>
          <w:szCs w:val="24"/>
          <w:highlight w:val="none"/>
          <w:lang w:val="en-US" w:eastAsia="zh-CN"/>
        </w:rPr>
        <w:t xml:space="preserve">折扣率</w:t>
      </w:r>
      <w:r>
        <w:rPr>
          <w:rStyle w:val="1622"/>
          <w:rFonts w:hint="eastAsia" w:ascii="宋体" w:hAnsi="宋体" w:eastAsia="宋体" w:cs="宋体"/>
          <w:color w:val="auto"/>
          <w:sz w:val="24"/>
          <w:szCs w:val="24"/>
          <w:highlight w:val="none"/>
          <w:lang w:eastAsia="zh-CN"/>
        </w:rPr>
        <w:t xml:space="preserve">）</w:t>
      </w:r>
      <w:r>
        <w:rPr>
          <w:rStyle w:val="1622"/>
          <w:rFonts w:hint="eastAsia" w:ascii="宋体" w:hAnsi="宋体" w:eastAsia="宋体" w:cs="宋体"/>
          <w:color w:val="auto"/>
          <w:sz w:val="24"/>
          <w:szCs w:val="24"/>
          <w:highlight w:val="none"/>
        </w:rPr>
        <w:t xml:space="preserve">为</w:t>
      </w:r>
      <w:r>
        <w:rPr>
          <w:rStyle w:val="1622"/>
          <w:rFonts w:hint="eastAsia" w:ascii="宋体" w:hAnsi="宋体" w:eastAsia="宋体" w:cs="宋体"/>
          <w:color w:val="auto"/>
          <w:sz w:val="24"/>
          <w:szCs w:val="24"/>
          <w:highlight w:val="none"/>
          <w:u w:val="none"/>
        </w:rPr>
        <w:t xml:space="preserve"> </w:t>
      </w:r>
      <w:r>
        <w:rPr>
          <w:rStyle w:val="1622"/>
          <w:rFonts w:hint="eastAsia" w:ascii="宋体" w:hAnsi="宋体" w:eastAsia="宋体" w:cs="宋体"/>
          <w:color w:val="auto"/>
          <w:sz w:val="24"/>
          <w:szCs w:val="24"/>
          <w:highlight w:val="none"/>
          <w:u w:val="single"/>
        </w:rPr>
        <w:t xml:space="preserve">      </w:t>
      </w:r>
      <w:r>
        <w:rPr>
          <w:rStyle w:val="1622"/>
          <w:rFonts w:hint="eastAsia" w:ascii="宋体" w:hAnsi="宋体" w:eastAsia="宋体" w:cs="宋体"/>
          <w:color w:val="auto"/>
          <w:sz w:val="24"/>
          <w:szCs w:val="24"/>
          <w:highlight w:val="none"/>
          <w:u w:val="single"/>
          <w:lang w:val="en-US" w:eastAsia="zh-CN"/>
        </w:rPr>
        <w:t xml:space="preserve"> </w:t>
      </w:r>
      <w:r>
        <w:rPr>
          <w:rStyle w:val="1622"/>
          <w:rFonts w:hint="eastAsia" w:ascii="宋体" w:hAnsi="宋体" w:eastAsia="宋体" w:cs="宋体"/>
          <w:color w:val="auto"/>
          <w:sz w:val="24"/>
          <w:szCs w:val="24"/>
          <w:highlight w:val="none"/>
          <w:u w:val="none"/>
          <w:lang w:eastAsia="zh-CN"/>
        </w:rPr>
        <w:t xml:space="preserve">，</w:t>
      </w:r>
      <w:r>
        <w:rPr>
          <w:rStyle w:val="1622"/>
          <w:rFonts w:hint="eastAsia" w:ascii="宋体" w:hAnsi="宋体" w:cs="宋体"/>
          <w:color w:val="auto"/>
          <w:sz w:val="24"/>
          <w:szCs w:val="24"/>
          <w:highlight w:val="none"/>
          <w:lang w:val="en-US" w:eastAsia="zh-CN"/>
        </w:rPr>
        <w:t xml:space="preserve">合同款项按实际发生情况</w:t>
      </w:r>
      <w:r>
        <w:rPr>
          <w:rStyle w:val="1622"/>
          <w:rFonts w:hint="eastAsia" w:ascii="宋体" w:hAnsi="宋体" w:eastAsia="宋体" w:cs="宋体"/>
          <w:color w:val="auto"/>
          <w:sz w:val="24"/>
          <w:szCs w:val="24"/>
          <w:highlight w:val="none"/>
        </w:rPr>
        <w:t xml:space="preserve">结算</w:t>
      </w:r>
      <w:r>
        <w:rPr>
          <w:rStyle w:val="1622"/>
          <w:rFonts w:hint="eastAsia" w:ascii="宋体" w:hAnsi="宋体" w:cs="宋体"/>
          <w:color w:val="auto"/>
          <w:sz w:val="24"/>
          <w:szCs w:val="24"/>
          <w:highlight w:val="none"/>
          <w:lang w:val="en-US" w:eastAsia="zh-CN"/>
        </w:rPr>
        <w:t xml:space="preserve">，结算金额=初步调查费×(1-中标优惠率)，具体初步调查费计算方法详见下表。</w:t>
      </w:r>
      <w:r/>
    </w:p>
    <w:p>
      <w:pPr>
        <w:ind w:firstLine="480"/>
        <w:spacing w:line="360" w:lineRule="auto"/>
        <w:rPr>
          <w:rStyle w:val="1622"/>
          <w:rFonts w:hint="eastAsia" w:ascii="宋体" w:hAnsi="宋体" w:eastAsia="宋体" w:cs="宋体"/>
          <w:color w:val="auto"/>
          <w:sz w:val="24"/>
          <w:szCs w:val="24"/>
          <w:highlight w:val="none"/>
        </w:rPr>
      </w:pPr>
      <w:r>
        <w:rPr>
          <w:rStyle w:val="1622"/>
          <w:rFonts w:hint="eastAsia" w:ascii="宋体" w:hAnsi="宋体" w:eastAsia="宋体" w:cs="宋体"/>
          <w:color w:val="auto"/>
          <w:sz w:val="24"/>
          <w:szCs w:val="24"/>
          <w:highlight w:val="none"/>
          <w:lang w:val="en-US" w:eastAsia="zh-CN"/>
        </w:rPr>
        <w:t xml:space="preserve">3、合同价格内容：完成本项目全部工作内容的一切费用。包括但不限于收集资料费、调查费、人员费、培训费、交通费、办公设备费、食宿费、风险费、保险费、专利技术、代理服务费、税金、利润等政策性文件规定及合同包含的所有</w:t>
      </w:r>
      <w:r>
        <w:rPr>
          <w:rStyle w:val="1622"/>
          <w:rFonts w:hint="eastAsia" w:ascii="宋体" w:hAnsi="宋体" w:eastAsia="宋体" w:cs="宋体"/>
          <w:color w:val="auto"/>
          <w:sz w:val="24"/>
          <w:szCs w:val="24"/>
          <w:highlight w:val="none"/>
        </w:rPr>
        <w:t xml:space="preserve">风险、责任等各项应有费用。合同价格不因服务期延长、物价变动及规范性、指导性、政策性文件等发生变化等因素而调整。</w:t>
      </w:r>
      <w:r/>
    </w:p>
    <w:tbl>
      <w:tblPr>
        <w:tblStyle w:val="832"/>
        <w:tblW w:w="10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1"/>
        <w:gridCol w:w="950"/>
        <w:gridCol w:w="521"/>
        <w:gridCol w:w="975"/>
        <w:gridCol w:w="1406"/>
        <w:gridCol w:w="1088"/>
        <w:gridCol w:w="1200"/>
        <w:gridCol w:w="342"/>
        <w:gridCol w:w="1734"/>
        <w:gridCol w:w="983"/>
      </w:tblGrid>
      <w:tr>
        <w:trPr>
          <w:jc w:val="center"/>
          <w:trHeight w:val="421"/>
        </w:trPr>
        <w:tc>
          <w:tcPr>
            <w:tcW w:w="97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r/>
          </w:p>
        </w:tc>
        <w:tc>
          <w:tcPr>
            <w:tcW w:w="95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拟规划用途</w:t>
            </w:r>
            <w:r/>
          </w:p>
        </w:tc>
        <w:tc>
          <w:tcPr>
            <w:gridSpan w:val="2"/>
            <w:tcW w:w="1496"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历史用地</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情况</w:t>
            </w:r>
            <w:r/>
          </w:p>
        </w:tc>
        <w:tc>
          <w:tcPr>
            <w:gridSpan w:val="5"/>
            <w:tcBorders>
              <w:bottom w:val="single" w:color="auto" w:sz="4" w:space="0"/>
            </w:tcBorders>
            <w:tcW w:w="57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初步调查费</w:t>
            </w:r>
            <w:r/>
          </w:p>
        </w:tc>
        <w:tc>
          <w:tcPr>
            <w:tcW w:w="983"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中标优惠</w:t>
            </w:r>
            <w:r>
              <w:rPr>
                <w:rFonts w:hint="eastAsia" w:ascii="宋体" w:hAnsi="宋体" w:eastAsia="宋体" w:cs="宋体"/>
                <w:color w:val="auto"/>
                <w:sz w:val="24"/>
                <w:szCs w:val="24"/>
                <w:highlight w:val="none"/>
              </w:rPr>
              <w:t xml:space="preserve">率</w:t>
            </w:r>
            <w:r/>
          </w:p>
        </w:tc>
      </w:tr>
      <w:tr>
        <w:trPr>
          <w:jc w:val="center"/>
          <w:trHeight w:val="352"/>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9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1ha及以下</w:t>
            </w:r>
            <w:r/>
          </w:p>
        </w:tc>
        <w:tc>
          <w:tcPr>
            <w:gridSpan w:val="2"/>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1ha-5ha</w:t>
            </w:r>
            <w:r/>
          </w:p>
        </w:tc>
        <w:tc>
          <w:tcPr>
            <w:gridSpan w:val="2"/>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5ha以上</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太仓高新区土壤污染状况调查服务</w:t>
            </w:r>
            <w:r/>
          </w:p>
        </w:tc>
        <w:tc>
          <w:tcPr>
            <w:shd w:val="clear" w:color="auto" w:fill="auto"/>
            <w:tcW w:w="950"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住宅、公共管理与公共服务用地</w:t>
            </w:r>
            <w:r/>
          </w:p>
        </w:tc>
        <w:tc>
          <w:tcPr>
            <w:tcW w:w="521"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存量土地</w:t>
            </w:r>
            <w:r/>
          </w:p>
        </w:tc>
        <w:tc>
          <w:tcPr>
            <w:tcW w:w="97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原重点行业用地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16万元</w:t>
            </w:r>
            <w:r/>
          </w:p>
        </w:tc>
        <w:tc>
          <w:tcPr>
            <w:gridSpan w:val="2"/>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+（实际面积-1）×4万元</w:t>
            </w:r>
            <w:r/>
          </w:p>
        </w:tc>
        <w:tc>
          <w:tcPr>
            <w:gridSpan w:val="2"/>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+（实际面积-5）×3万元</w:t>
            </w:r>
            <w:r/>
          </w:p>
        </w:tc>
        <w:tc>
          <w:tcPr>
            <w:tcW w:w="983" w:type="dxa"/>
            <w:vAlign w:val="center"/>
            <w:vMerge w:val="restart"/>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52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75" w:type="dxa"/>
            <w:vAlign w:val="center"/>
            <w:textDirection w:val="lrTb"/>
            <w:noWrap w:val="false"/>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原非重点行业用地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9万元</w:t>
            </w:r>
            <w:r/>
          </w:p>
        </w:tc>
        <w:tc>
          <w:tcPr>
            <w:gridSpan w:val="2"/>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+（实际面积-1）×3万元</w:t>
            </w:r>
            <w:r/>
          </w:p>
        </w:tc>
        <w:tc>
          <w:tcPr>
            <w:gridSpan w:val="2"/>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+（实际面积-5）×2万元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Borders>
              <w:bottom w:val="single" w:color="auto" w:sz="4" w:space="0"/>
            </w:tcBorders>
            <w:tcW w:w="1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新征收土地（农用地）</w:t>
            </w:r>
            <w:r/>
          </w:p>
        </w:tc>
        <w:tc>
          <w:tcPr>
            <w:tcBorders>
              <w:bottom w:val="single" w:color="auto" w:sz="4" w:space="0"/>
            </w:tcBorders>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5万元</w:t>
            </w:r>
            <w:r/>
          </w:p>
        </w:tc>
        <w:tc>
          <w:tcPr>
            <w:gridSpan w:val="2"/>
            <w:tcBorders>
              <w:bottom w:val="single" w:color="auto" w:sz="4" w:space="0"/>
            </w:tcBorders>
            <w:tcW w:w="22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+（实际面积-1）×2万元</w:t>
            </w:r>
            <w:r/>
          </w:p>
        </w:tc>
        <w:tc>
          <w:tcPr>
            <w:gridSpan w:val="2"/>
            <w:tcBorders>
              <w:bottom w:val="single" w:color="auto" w:sz="4" w:space="0"/>
            </w:tcBorders>
            <w:tcW w:w="207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+（实际面积-5）×1万元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5"/>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工业用地、商业用地</w:t>
            </w:r>
            <w:r/>
          </w:p>
        </w:tc>
        <w:tc>
          <w:tcPr>
            <w:gridSpan w:val="2"/>
            <w:tcW w:w="149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历史用地情况</w:t>
            </w:r>
            <w:r/>
          </w:p>
        </w:tc>
        <w:tc>
          <w:tcPr>
            <w:gridSpan w:val="5"/>
            <w:tcW w:w="5770"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初步调查费</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205"/>
        </w:trPr>
        <w:tc>
          <w:tcPr>
            <w:tcW w:w="971" w:type="dxa"/>
            <w:vAlign w:val="center"/>
            <w:vMerge w:val="continue"/>
            <w:textDirection w:val="lrTb"/>
            <w:noWrap w:val="false"/>
          </w:tcPr>
          <w:p>
            <w:pPr>
              <w:jc w:val="center"/>
              <w:rPr>
                <w:color w:val="auto"/>
                <w:highlight w:val="none"/>
              </w:rPr>
            </w:pPr>
            <w:r>
              <w:rPr>
                <w:color w:val="auto"/>
                <w:highlight w:val="none"/>
              </w:rPr>
            </w:r>
            <w:r/>
          </w:p>
        </w:tc>
        <w:tc>
          <w:tcPr>
            <w:shd w:val="clear" w:color="auto" w:fill="auto"/>
            <w:tcW w:w="950" w:type="dxa"/>
            <w:vAlign w:val="center"/>
            <w:vMerge w:val="continue"/>
            <w:textDirection w:val="lrTb"/>
            <w:noWrap w:val="false"/>
          </w:tcPr>
          <w:p>
            <w:pPr>
              <w:jc w:val="center"/>
              <w:rPr>
                <w:color w:val="auto"/>
                <w:highlight w:val="none"/>
              </w:rPr>
            </w:pPr>
            <w:r>
              <w:rPr>
                <w:color w:val="auto"/>
                <w:highlight w:val="none"/>
              </w:rPr>
            </w:r>
            <w:r/>
          </w:p>
        </w:tc>
        <w:tc>
          <w:tcPr>
            <w:gridSpan w:val="2"/>
            <w:tcW w:w="1496" w:type="dxa"/>
            <w:vAlign w:val="center"/>
            <w:vMerge w:val="continue"/>
            <w:textDirection w:val="lrTb"/>
            <w:noWrap w:val="false"/>
          </w:tcPr>
          <w:p>
            <w:pPr>
              <w:jc w:val="center"/>
              <w:rPr>
                <w:color w:val="auto"/>
                <w:highlight w:val="none"/>
              </w:rPr>
            </w:pPr>
            <w:r>
              <w:rPr>
                <w:color w:val="auto"/>
                <w:highlight w:val="none"/>
              </w:rPr>
            </w:r>
            <w:r/>
          </w:p>
        </w:tc>
        <w:tc>
          <w:tcPr>
            <w:tcW w:w="1406"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1ha及以下</w:t>
            </w:r>
            <w:r/>
          </w:p>
        </w:tc>
        <w:tc>
          <w:tcPr>
            <w:tcW w:w="1088"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1ha-5ha</w:t>
            </w:r>
            <w:r/>
          </w:p>
        </w:tc>
        <w:tc>
          <w:tcPr>
            <w:gridSpan w:val="2"/>
            <w:tcW w:w="1542"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5ha-10ha</w:t>
            </w:r>
            <w:r/>
          </w:p>
        </w:tc>
        <w:tc>
          <w:tcPr>
            <w:tcW w:w="1734" w:type="dxa"/>
            <w:vAlign w:val="center"/>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10ha以上</w:t>
            </w:r>
            <w:r/>
          </w:p>
        </w:tc>
        <w:tc>
          <w:tcPr>
            <w:tcW w:w="983" w:type="dxa"/>
            <w:vAlign w:val="center"/>
            <w:vMerge w:val="continue"/>
            <w:textDirection w:val="lrTb"/>
            <w:noWrap w:val="false"/>
          </w:tcPr>
          <w:p>
            <w:pPr>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存量土地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7.5万元</w:t>
            </w:r>
            <w:r/>
          </w:p>
        </w:tc>
        <w:tc>
          <w:tcPr>
            <w:tcW w:w="10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10万元</w:t>
            </w:r>
            <w:r/>
          </w:p>
        </w:tc>
        <w:tc>
          <w:tcPr>
            <w:gridSpan w:val="2"/>
            <w:tcW w:w="15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+（实际面积-5）×2万元</w:t>
            </w:r>
            <w:r/>
          </w:p>
        </w:tc>
        <w:tc>
          <w:tcPr>
            <w:tcW w:w="17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+（实际面积-10）×1.5万元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454"/>
        </w:trPr>
        <w:tc>
          <w:tcPr>
            <w:tcW w:w="971"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W w:w="950"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gridSpan w:val="2"/>
            <w:tcW w:w="149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新征收土地（农用地）</w:t>
            </w:r>
            <w:r/>
          </w:p>
        </w:tc>
        <w:tc>
          <w:tcPr>
            <w:tcW w:w="140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4万元</w:t>
            </w:r>
            <w:r/>
          </w:p>
        </w:tc>
        <w:tc>
          <w:tcPr>
            <w:tcW w:w="108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5万元</w:t>
            </w:r>
            <w:r/>
          </w:p>
        </w:tc>
        <w:tc>
          <w:tcPr>
            <w:gridSpan w:val="2"/>
            <w:tcW w:w="154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+（实际面积-5）×1.5万元</w:t>
            </w:r>
            <w:r/>
          </w:p>
        </w:tc>
        <w:tc>
          <w:tcPr>
            <w:tcW w:w="173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12.5万</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+（实际面积-10）×1万元</w:t>
            </w:r>
            <w:r/>
          </w:p>
        </w:tc>
        <w:tc>
          <w:tcPr>
            <w:tcW w:w="983"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81"/>
        </w:trPr>
        <w:tc>
          <w:tcPr>
            <w:gridSpan w:val="10"/>
            <w:tcW w:w="101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只需开展初步调查第一阶段的地块包干价均为3万元，不下浮。</w:t>
            </w:r>
            <w:r/>
          </w:p>
        </w:tc>
      </w:tr>
    </w:tbl>
    <w:p>
      <w:pPr>
        <w:ind w:firstLine="420"/>
        <w:spacing w:line="360" w:lineRule="auto"/>
        <w:rPr>
          <w:rStyle w:val="1622"/>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、付款方式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以甲方通知为准。应提供以下资料：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（1）合格的发票或者事业单位行政事业性收据。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（2）由甲乙双方签章的</w:t>
      </w:r>
      <w:r>
        <w:rPr>
          <w:rFonts w:hint="eastAsia" w:ascii="宋体" w:hAnsi="宋体" w:eastAsia="宋体" w:cs="宋体"/>
          <w:color w:val="auto"/>
          <w:sz w:val="24"/>
          <w:szCs w:val="24"/>
          <w:highlight w:val="none"/>
          <w:lang w:val="en-US" w:eastAsia="zh-CN"/>
        </w:rPr>
        <w:t xml:space="preserve">《政府采购履约验收书》</w:t>
      </w:r>
      <w:r>
        <w:rPr>
          <w:rFonts w:hint="eastAsia" w:ascii="宋体" w:hAnsi="宋体" w:eastAsia="宋体" w:cs="宋体"/>
          <w:color w:val="auto"/>
          <w:sz w:val="24"/>
          <w:szCs w:val="24"/>
          <w:highlight w:val="none"/>
        </w:rPr>
        <w:t xml:space="preserve">、经专家评审通过后的最终版调查报告（含附件）、符合甲方要求的项目委托清单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付款申请》</w:t>
      </w:r>
      <w:r>
        <w:rPr>
          <w:rFonts w:hint="eastAsia" w:ascii="宋体" w:hAnsi="宋体" w:cs="宋体"/>
          <w:color w:val="auto"/>
          <w:sz w:val="24"/>
          <w:szCs w:val="24"/>
          <w:highlight w:val="none"/>
          <w:lang w:val="en-US" w:eastAsia="zh-CN"/>
        </w:rPr>
        <w:t xml:space="preserve">、《政府采购履约验收通知单》等</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、付款步骤</w:t>
      </w:r>
      <w:r/>
    </w:p>
    <w:p>
      <w:pPr>
        <w:ind w:left="479" w:right="0" w:firstLine="0"/>
        <w:jc w:val="left"/>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rPr>
        <w:t xml:space="preserve">预付款</w:t>
      </w:r>
      <w:r>
        <w:rPr>
          <w:sz w:val="21"/>
        </w:rPr>
      </w:r>
      <w:r/>
    </w:p>
    <w:p>
      <w:pPr>
        <w:ind w:left="479" w:right="0" w:firstLine="0"/>
        <w:jc w:val="left"/>
        <w:spacing w:before="0" w:after="0" w:line="85" w:lineRule="atLeast"/>
        <w:rPr>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mc:AlternateContent>
          <mc:Choice Requires="wpg">
            <w:drawing>
              <wp:anchor xmlns:wp="http://schemas.openxmlformats.org/drawingml/2006/wordprocessingDrawing" xmlns:wp14="http://schemas.microsoft.com/office/word/2010/wordprocessingDrawing" distT="0" distB="0" distL="115200" distR="115200" simplePos="0" relativeHeight="251672576" behindDoc="0" locked="0" layoutInCell="1" allowOverlap="1">
                <wp:simplePos x="0" y="0"/>
                <wp:positionH relativeFrom="column">
                  <wp:posOffset>374235</wp:posOffset>
                </wp:positionH>
                <wp:positionV relativeFrom="paragraph">
                  <wp:posOffset>44600</wp:posOffset>
                </wp:positionV>
                <wp:extent cx="109203" cy="109203"/>
                <wp:effectExtent l="3175" t="3175" r="3175" b="3175"/>
                <wp:wrapNone/>
                <wp:docPr id="6" name=""/>
                <wp:cNvGraphicFramePr/>
                <a:graphic xmlns:a="http://schemas.openxmlformats.org/drawingml/2006/main">
                  <a:graphicData uri="http://schemas.microsoft.com/office/word/2010/wordprocessingShape">
                    <wps:wsp>
                      <wps:cNvPr id="0" name=""/>
                      <wps:cNvSpPr txBox="1"/>
                      <wps:spPr bwMode="auto">
                        <a:xfrm flipH="0" flipV="0">
                          <a:off x="0" y="0"/>
                          <a:ext cx="109203" cy="109203"/>
                        </a:xfrm>
                        <a:prstGeom prst="rect">
                          <a:avLst/>
                        </a:prstGeom>
                        <a:solidFill>
                          <a:schemeClr val="lt1"/>
                        </a:solidFill>
                        <a:ln w="6350">
                          <a:solidFill>
                            <a:prstClr val="black"/>
                          </a:solidFill>
                        </a:ln>
                      </wps:spPr>
                      <wps:txbx>
                        <w:txbxContent>
                          <w:p>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5" o:spid="_x0000_s5" o:spt="202" type="#_x0000_t202" style="position:absolute;z-index:251672576;o:allowoverlap:true;o:allowincell:true;mso-position-horizontal-relative:text;margin-left:29.5pt;mso-position-horizontal:absolute;mso-position-vertical-relative:text;margin-top:3.5pt;mso-position-vertical:absolute;width:8.6pt;height:8.6pt;mso-wrap-distance-left:9.1pt;mso-wrap-distance-top:0.0pt;mso-wrap-distance-right:9.1pt;mso-wrap-distance-bottom:0.0pt;v-text-anchor:top;visibility:visible;" fillcolor="#FFFFFF" strokecolor="#000000" strokeweight="0.50pt">
                <v:textbox inset="0,0,0,0">
                  <w:txbxContent>
                    <w:p>
                      <w:r/>
                      <w:r/>
                    </w:p>
                  </w:txbxContent>
                </v:textbox>
              </v:shape>
            </w:pict>
          </mc:Fallback>
        </mc:AlternateContent>
      </w:r>
      <w:r>
        <w:rPr>
          <w:rFonts w:ascii="SimSun" w:hAnsi="SimSun" w:eastAsia="SimSun" w:cs="SimSun"/>
          <w:color w:val="000000"/>
          <w:sz w:val="24"/>
        </w:rPr>
        <w:t xml:space="preserve">   在签订合同时，乙方明确表示需要甲方支付预付款。合同生效后，甲方支付合同总价的10%作为预付款。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mc:AlternateContent>
          <mc:Choice Requires="wpg">
            <w:drawing>
              <wp:anchor xmlns:wp="http://schemas.openxmlformats.org/drawingml/2006/wordprocessingDrawing" xmlns:wp14="http://schemas.microsoft.com/office/word/2010/wordprocessingDrawing" distT="0" distB="0" distL="115200" distR="115200" simplePos="0" relativeHeight="251673600" behindDoc="0" locked="0" layoutInCell="1" allowOverlap="1">
                <wp:simplePos x="0" y="0"/>
                <wp:positionH relativeFrom="column">
                  <wp:posOffset>368168</wp:posOffset>
                </wp:positionH>
                <wp:positionV relativeFrom="paragraph">
                  <wp:posOffset>35329</wp:posOffset>
                </wp:positionV>
                <wp:extent cx="121337" cy="115271"/>
                <wp:effectExtent l="3175" t="3175" r="3175" b="3175"/>
                <wp:wrapNone/>
                <wp:docPr id="7" name=""/>
                <wp:cNvGraphicFramePr/>
                <a:graphic xmlns:a="http://schemas.openxmlformats.org/drawingml/2006/main">
                  <a:graphicData uri="http://schemas.microsoft.com/office/word/2010/wordprocessingShape">
                    <wps:wsp>
                      <wps:cNvPr id="0" name=""/>
                      <wps:cNvSpPr txBox="1"/>
                      <wps:spPr bwMode="auto">
                        <a:xfrm flipH="0" flipV="0">
                          <a:off x="0" y="0"/>
                          <a:ext cx="121337" cy="115270"/>
                        </a:xfrm>
                        <a:prstGeom prst="rect">
                          <a:avLst/>
                        </a:prstGeom>
                        <a:solidFill>
                          <a:schemeClr val="lt1"/>
                        </a:solidFill>
                        <a:ln w="6350">
                          <a:solidFill>
                            <a:prstClr val="black"/>
                          </a:solidFill>
                        </a:ln>
                      </wps:spPr>
                      <wps:txbx>
                        <w:txbxContent>
                          <w:p>
                            <w:r/>
                            <w:r/>
                          </w:p>
                        </w:txbxContent>
                      </wps:txbx>
                      <wps:bodyPr vertOverflow="overflow" horzOverflow="overflow" vert="horz" wrap="square" lIns="91440" tIns="45720" rIns="91440" bIns="45720" numCol="1" spcCol="0" rtlCol="0" fromWordArt="0" anchor="t" anchorCtr="0" forceAA="0" upright="0" compatLnSpc="0"/>
                    </wps:wsp>
                  </a:graphicData>
                </a:graphic>
              </wp:anchor>
            </w:drawing>
          </mc:Choice>
          <mc:Fallback>
            <w:pict>
              <v:shape id="shape 6" o:spid="_x0000_s6" o:spt="202" type="#_x0000_t202" style="position:absolute;z-index:251673600;o:allowoverlap:true;o:allowincell:true;mso-position-horizontal-relative:text;margin-left:29.0pt;mso-position-horizontal:absolute;mso-position-vertical-relative:text;margin-top:2.8pt;mso-position-vertical:absolute;width:9.6pt;height:9.1pt;mso-wrap-distance-left:9.1pt;mso-wrap-distance-top:0.0pt;mso-wrap-distance-right:9.1pt;mso-wrap-distance-bottom:0.0pt;v-text-anchor:top;visibility:visible;" fillcolor="#FFFFFF" strokecolor="#000000" strokeweight="0.50pt">
                <v:textbox inset="0,0,0,0">
                  <w:txbxContent>
                    <w:p>
                      <w:r/>
                      <w:r/>
                    </w:p>
                  </w:txbxContent>
                </v:textbox>
              </v:shape>
            </w:pict>
          </mc:Fallback>
        </mc:AlternateContent>
      </w:r>
      <w:r>
        <w:rPr>
          <w:rFonts w:ascii="SimSun" w:hAnsi="SimSun" w:eastAsia="SimSun" w:cs="SimSun"/>
          <w:color w:val="000000"/>
          <w:sz w:val="24"/>
        </w:rPr>
        <w:t xml:space="preserve"> 在签订合同时，乙方明确表示无需甲方支付预付款。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（2）甲方根据与乙方共同确认的委托任务清单，按甲方付款计划支付实际调查服务费。结算依据为调查报告需通过专家评审且满足相关文件要求。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（3）甲方每次付款时，乙方需提供经专家评审通过后的最终版调查报告（含附件）、符合甲方要求的项目委托清单及等额票据等。否则甲方可迟延付款，且不承担逾期付款违约责任。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、验收方式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乙方出具的调查报告必须通过专家评审会，并根据专家意见对调查报告进行修改完善。</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三、甲乙双方的义务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1、甲方有义务向乙方及时提供开展工作所必需的政策、法律、法规、行政指导性文件。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2、乙方应当认真执行并按时完成</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要求</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调查工作，自觉接受甲方监督，乙方应当坚守工作范围的职责，不得介入甲方行政执法管理范围的事务性工作。   </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四、违约责任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乙方违约责任及违约金支付：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（1）乙方不能提供服务的，或服务不合格从而影响甲方按期正常使用的，应向甲方偿付合同总价款5%的违约金，违约金不足以补偿损失的甲方有权要求乙方补足。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（2）乙方逾期提供服务的，应与甲方协商，甲方仍</w:t>
      </w:r>
      <w:r>
        <w:rPr>
          <w:rFonts w:hint="eastAsia" w:ascii="宋体" w:hAnsi="宋体" w:eastAsia="宋体" w:cs="宋体"/>
          <w:color w:val="auto"/>
          <w:sz w:val="24"/>
          <w:szCs w:val="24"/>
          <w:highlight w:val="none"/>
          <w:lang w:val="en-US" w:eastAsia="zh-CN"/>
        </w:rPr>
        <w:t xml:space="preserve">有服务需求</w:t>
      </w:r>
      <w:r>
        <w:rPr>
          <w:rFonts w:hint="eastAsia" w:ascii="宋体" w:hAnsi="宋体" w:eastAsia="宋体" w:cs="宋体"/>
          <w:color w:val="auto"/>
          <w:sz w:val="24"/>
          <w:szCs w:val="24"/>
          <w:highlight w:val="none"/>
        </w:rPr>
        <w:t xml:space="preserve">，乙方应立即提供服务按照逾期服务的每天万分之四支付逾期违约金，同时承担甲方因此遭致的损失费用。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五、不可抗力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1、因不可抗力不能履行合同的，根据不可抗力的影响，部分或者全部免除责任。但合同一方延迟履行后发生不可抗力的，不能免除责任。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六、争议的解决</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双方约定，在履行合同过程中产生争议时：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1、请双方在协商基础上进行调解。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2、在协商基础上进行调解无效时，向</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rPr>
        <w:t xml:space="preserve">所在地人民法院提请诉讼。</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3、若提起诉讼，违约方应承担守约方因维权而产生的诉讼费、律师费、保全费、保全保险费、交通费、鉴定费、评估费等相关费用。</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七、合同生效及其它：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1、本合同经双方负责人或授权委托代理人签字并加盖单位公章后生效。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2、本合同一式</w:t>
      </w: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份，甲乙双方各执</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份，具有同等法律效力。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3、本合同未尽事宜应按《中华人民共和国民法典》、《中华人民共和国政府采购法》以及其同相关法律、法规之规定解释。</w:t>
      </w:r>
      <w:r/>
    </w:p>
    <w:p>
      <w:pPr>
        <w:ind w:firstLine="420"/>
        <w:spacing w:line="7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20"/>
        <w:spacing w:line="72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9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采购人（公章）：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供应商（公章）： </w:t>
      </w:r>
      <w:r/>
    </w:p>
    <w:p>
      <w:pPr>
        <w:ind w:firstLine="480"/>
        <w:keepLines w:val="0"/>
        <w:keepNext w:val="0"/>
        <w:pageBreakBefore w:val="0"/>
        <w:spacing w:line="9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法定代表人（签章）：</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法定代表人（签章）：</w:t>
      </w:r>
      <w:r/>
    </w:p>
    <w:p>
      <w:pPr>
        <w:ind w:firstLine="480"/>
        <w:keepLines w:val="0"/>
        <w:keepNext w:val="0"/>
        <w:pageBreakBefore w:val="0"/>
        <w:spacing w:line="9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委托代表人：</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委托代表人：</w:t>
      </w:r>
      <w:r/>
    </w:p>
    <w:p>
      <w:pPr>
        <w:ind w:firstLine="480"/>
        <w:keepLines w:val="0"/>
        <w:keepNext w:val="0"/>
        <w:pageBreakBefore w:val="0"/>
        <w:spacing w:line="9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地址： </w:t>
      </w:r>
      <w:r/>
    </w:p>
    <w:p>
      <w:pPr>
        <w:ind w:firstLine="480"/>
        <w:keepLines w:val="0"/>
        <w:keepNext w:val="0"/>
        <w:pageBreakBefore w:val="0"/>
        <w:spacing w:line="9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日期：    年   月    日</w:t>
      </w:r>
      <w:r/>
    </w:p>
    <w:p>
      <w:pPr>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br w:type="page" w:clear="all"/>
      </w:r>
      <w:r/>
    </w:p>
    <w:p>
      <w:pPr>
        <w:ind w:firstLine="422"/>
        <w:spacing w:line="48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一</w:t>
      </w:r>
      <w:r>
        <w:rPr>
          <w:rFonts w:hint="eastAsia" w:ascii="宋体" w:hAnsi="宋体" w:eastAsia="宋体" w:cs="宋体"/>
          <w:b/>
          <w:color w:val="auto"/>
          <w:sz w:val="21"/>
          <w:szCs w:val="21"/>
          <w:highlight w:val="none"/>
        </w:rPr>
        <w:t xml:space="preserve">：</w:t>
      </w:r>
      <w:r/>
    </w:p>
    <w:p>
      <w:pPr>
        <w:pStyle w:val="899"/>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643"/>
        <w:jc w:val="center"/>
        <w:spacing w:line="360" w:lineRule="auto"/>
        <w:widowControl w:val="off"/>
        <w:rPr>
          <w:rFonts w:hint="eastAsia" w:ascii="仿宋" w:hAnsi="仿宋" w:eastAsia="仿宋" w:cs="宋体"/>
          <w:color w:val="auto"/>
          <w:sz w:val="28"/>
          <w:szCs w:val="28"/>
          <w:highlight w:val="none"/>
        </w:rPr>
      </w:pPr>
      <w:r>
        <w:rPr>
          <w:rFonts w:hint="eastAsia" w:asciiTheme="minorEastAsia" w:hAnsiTheme="minorEastAsia" w:eastAsiaTheme="minorEastAsia" w:cstheme="minorEastAsia"/>
          <w:b/>
          <w:bCs/>
          <w:color w:val="auto"/>
          <w:sz w:val="32"/>
          <w:szCs w:val="32"/>
          <w:highlight w:val="none"/>
        </w:rPr>
        <w:t xml:space="preserve">江苏省太仓高新区建设工程廉政协议</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为深入贯彻党中央、国务院《关于实行党风廉政建设责任制的规定》，严格执行国家建设部、监察部《关于在工程建设中深入开展反对腐败和反对不正当竞争的通知》，太仓高新区紧密结合市有关工程廉政建设的规章制度，着力加强工程领域的党风廉政建设，确保甲乙双方在合同履行过程中廉洁自律、诚实守信，防止各种不正当行为的发生，以保证工程建设优质高效、健康有序地进行。经双方协商一致，发包人（以下简称甲方）: </w:t>
      </w:r>
      <w:r>
        <w:rPr>
          <w:rFonts w:hint="eastAsia" w:asciiTheme="minorEastAsia" w:hAnsiTheme="minorEastAsia" w:eastAsiaTheme="minorEastAsia" w:cstheme="minorEastAsia"/>
          <w:color w:val="auto"/>
          <w:sz w:val="24"/>
          <w:szCs w:val="24"/>
          <w:highlight w:val="none"/>
          <w:u w:val="single"/>
        </w:rPr>
        <w:t xml:space="preserve">江苏省太仓高新技术产业开发区管理委员会 </w:t>
      </w:r>
      <w:r>
        <w:rPr>
          <w:rFonts w:hint="eastAsia" w:asciiTheme="minorEastAsia" w:hAnsiTheme="minorEastAsia" w:eastAsiaTheme="minorEastAsia" w:cstheme="minorEastAsia"/>
          <w:color w:val="auto"/>
          <w:sz w:val="24"/>
          <w:szCs w:val="24"/>
          <w:highlight w:val="none"/>
        </w:rPr>
        <w:t xml:space="preserve">，与承包人 （以下简称乙方）：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特订立如下协议：</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第一条甲乙双方责任</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（一）甲乙双方应严格遵守国家、省、市以及行政主管部门关于市场准入、项目招标投标、工程建设、施工安装和市场活动等有关法律、法规，相关政策，以及廉政建设的各项规定。</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（二）自项目招标、签订合同直至项目结束全过程，甲乙双方均应严格履行合同内容及廉政协议的各项规定。</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（三）除法律认定的商业秘密和合同文件另有规定之外，甲乙双方的业务活动应坚持公开、公正、透明的原则，严禁搞损害国家和集体利益、违反工程建设管理规章制度的不正当交易。</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（四）甲乙双方应加强对本方人员的廉政监督，建立健全廉政制度，严厉查处本方的违法违纪行为。</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（五）甲乙双方有对本方人员开展廉政告知、教育和职业道德教育的义务。</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（六）甲乙双方如发现对方在业务活动中有不廉洁行为，有及时提醒对方并督促其纠正的权利和义务，情节严重的，应向其上级主管部门或纪检监察部门举报。</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第二条甲方责任</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甲方单位及工作人员在合同签订及履行过程中应做到以下几点：</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（一）严禁以任何名义向乙方索要和收受回扣、佣金或其他好处。</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（二）严禁以任何名义在乙方单位及乙方所属单位报销任何应由甲方单位或个人支付的费用。</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（三）严禁以任何名义参加可能对公正执行公务有影响的宴请和娱乐、旅游等活动。</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（四）严禁以任何名义要求或者接受乙方为其住房装修、婚丧嫁娶、家属子女的工作安排以及出国等提供便利。</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（五）除合同约定外，严禁向乙方指定项目分包单位和推销各种材料、设备等。</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第三条乙方责任</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乙方单位及所属工作人员在合同签订及履行过程中应做到以下几点：</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（一）严禁以任何名义向甲方工作人员行贿或馈赠礼品。</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（二）严禁以任何名义为甲方及其工作人员报销需由甲方或其工作人员支付的费用。</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（三）严禁以任何名义邀请甲方工作人员参加可能对公正执行公务有影响的宴请和娱乐、旅游等活动。</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（四）严禁以任何名义为甲方工作人员提供住房装修、婚丧嫁娶、家属子女的工作安排以及出国等提供便利。</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（五）除合同约定外，严禁为甲方单位和个人购置或提供通讯工具、交通工具、家电和高档办公用品等。</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第四条违约责任</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一）甲方单位及其工作人员有违反本协议第一、二条责任行为的，按照管理权限，依据有关法律法规给予党纪、政纪处分或组织处理；涉嫌犯罪的，移交司法机关追究刑事责任；给乙方造成经济损失的，应予以赔偿。</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二）乙方单位及其工作人员有违反本协议第一、三条责任行为的，按照管理权限，依据有关法律法规给予党纪、政纪处分或组织处理；涉嫌犯罪的，移交司法机关追究刑事责任；给甲方造成经济损失的，应予以赔偿，情节严重的，甲方可以联合行政主管部门取消乙方一至三年内承包本地区工程的资格。</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第五条监督管理</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高新区党风廉政建设领导小组有权依照本协议约定的内容，对合同履约中的廉洁从业情况实施监督，对在建工程项目的情况进行抽查和飞行检查，将重点工程项目预防教育的落实情况和成效作为检查内容，督促参建各方严格执行工程建设法律法规和制度规范，筑牢工程建设防腐堤坝。</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第六条 生效条件</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本协议有效期为甲乙双方签署合同之日起至合同履约期满为止。</w:t>
      </w:r>
      <w:r/>
    </w:p>
    <w:p>
      <w:pPr>
        <w:ind w:firstLine="48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本协议作为工程合同的附件，与工程合同具有同等的法律效力，经协议双方签署后立即生效。</w:t>
      </w:r>
      <w:r/>
    </w:p>
    <w:tbl>
      <w:tblPr>
        <w:tblStyle w:val="832"/>
        <w:tblW w:w="8948" w:type="dxa"/>
        <w:tblInd w:w="2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375"/>
        <w:gridCol w:w="4573"/>
      </w:tblGrid>
      <w:tr>
        <w:trPr>
          <w:trHeight w:val="648"/>
        </w:trPr>
        <w:tc>
          <w:tcPr>
            <w:tcW w:w="4375" w:type="dxa"/>
            <w:vAlign w:val="center"/>
            <w:textDirection w:val="lrTb"/>
            <w:noWrap w:val="false"/>
          </w:tcPr>
          <w:p>
            <w:pPr>
              <w:jc w:val="both"/>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甲方（盖章）：</w:t>
            </w:r>
            <w:r/>
          </w:p>
        </w:tc>
        <w:tc>
          <w:tcPr>
            <w:tcW w:w="4573" w:type="dxa"/>
            <w:vAlign w:val="center"/>
            <w:textDirection w:val="lrTb"/>
            <w:noWrap w:val="false"/>
          </w:tcPr>
          <w:p>
            <w:pPr>
              <w:jc w:val="both"/>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乙方（盖章）：</w:t>
            </w:r>
            <w:r/>
          </w:p>
        </w:tc>
      </w:tr>
      <w:tr>
        <w:trPr>
          <w:trHeight w:val="999"/>
        </w:trPr>
        <w:tc>
          <w:tcPr>
            <w:tcW w:w="4375" w:type="dxa"/>
            <w:vAlign w:val="center"/>
            <w:textDirection w:val="lrTb"/>
            <w:noWrap w:val="false"/>
          </w:tcPr>
          <w:p>
            <w:pPr>
              <w:ind w:firstLine="56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573" w:type="dxa"/>
            <w:vAlign w:val="center"/>
            <w:textDirection w:val="lrTb"/>
            <w:noWrap w:val="false"/>
          </w:tcPr>
          <w:p>
            <w:pPr>
              <w:ind w:firstLine="56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560"/>
        </w:trPr>
        <w:tc>
          <w:tcPr>
            <w:tcW w:w="4375" w:type="dxa"/>
            <w:vAlign w:val="center"/>
            <w:textDirection w:val="lrTb"/>
            <w:noWrap w:val="false"/>
          </w:tcPr>
          <w:p>
            <w:pPr>
              <w:jc w:val="both"/>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法定代表人或授权委托人：</w:t>
            </w:r>
            <w:r/>
          </w:p>
        </w:tc>
        <w:tc>
          <w:tcPr>
            <w:tcW w:w="4573" w:type="dxa"/>
            <w:vAlign w:val="center"/>
            <w:textDirection w:val="lrTb"/>
            <w:noWrap w:val="false"/>
          </w:tcPr>
          <w:p>
            <w:pPr>
              <w:jc w:val="both"/>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法定代表人或授权委托人：</w:t>
            </w:r>
            <w:r/>
          </w:p>
        </w:tc>
      </w:tr>
      <w:tr>
        <w:trPr>
          <w:trHeight w:val="2362"/>
        </w:trPr>
        <w:tc>
          <w:tcPr>
            <w:tcW w:w="4375" w:type="dxa"/>
            <w:vAlign w:val="center"/>
            <w:textDirection w:val="lrTb"/>
            <w:noWrap w:val="false"/>
          </w:tcPr>
          <w:p>
            <w:pPr>
              <w:ind w:firstLine="56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c>
          <w:tcPr>
            <w:tcW w:w="4573" w:type="dxa"/>
            <w:vAlign w:val="center"/>
            <w:textDirection w:val="lrTb"/>
            <w:noWrap w:val="false"/>
          </w:tcPr>
          <w:p>
            <w:pPr>
              <w:ind w:firstLine="560"/>
              <w:jc w:val="both"/>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tc>
      </w:tr>
      <w:tr>
        <w:trPr>
          <w:trHeight w:val="454"/>
        </w:trPr>
        <w:tc>
          <w:tcPr>
            <w:tcW w:w="4375" w:type="dxa"/>
            <w:vAlign w:val="center"/>
            <w:textDirection w:val="lrTb"/>
            <w:noWrap w:val="false"/>
          </w:tcPr>
          <w:p>
            <w:pPr>
              <w:jc w:val="both"/>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w:t>
            </w:r>
            <w:r/>
          </w:p>
        </w:tc>
        <w:tc>
          <w:tcPr>
            <w:tcW w:w="4573" w:type="dxa"/>
            <w:vAlign w:val="center"/>
            <w:textDirection w:val="lrTb"/>
            <w:noWrap w:val="false"/>
          </w:tcPr>
          <w:p>
            <w:pPr>
              <w:jc w:val="both"/>
              <w:spacing w:line="240" w:lineRule="auto"/>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签订日期： </w:t>
            </w:r>
            <w:r/>
          </w:p>
        </w:tc>
      </w:tr>
    </w:tbl>
    <w:p>
      <w:pPr>
        <w:jc w:val="both"/>
        <w:widowControl w:val="off"/>
        <w:rPr>
          <w:rFonts w:hint="eastAsia" w:ascii="仿宋" w:hAnsi="仿宋" w:eastAsia="仿宋"/>
          <w:color w:val="auto"/>
          <w:szCs w:val="32"/>
          <w:highlight w:val="none"/>
        </w:rPr>
        <w:sectPr>
          <w:footerReference w:type="default" r:id="rId12"/>
          <w:footnotePr/>
          <w:endnotePr/>
          <w:type w:val="nextPage"/>
          <w:pgSz w:w="11906" w:h="16838" w:orient="portrait"/>
          <w:pgMar w:top="1440" w:right="1418" w:bottom="278" w:left="1418" w:header="851" w:footer="914" w:gutter="0"/>
          <w:pgNumType w:start="1"/>
          <w:cols w:num="1" w:sep="0" w:space="720" w:equalWidth="1"/>
          <w:docGrid w:linePitch="360"/>
        </w:sectPr>
      </w:pPr>
      <w:r>
        <w:rPr>
          <w:rFonts w:hint="eastAsia" w:ascii="仿宋" w:hAnsi="仿宋" w:eastAsia="仿宋"/>
          <w:color w:val="auto"/>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2"/>
        <w:spacing w:line="48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w:t>
      </w:r>
      <w:r/>
    </w:p>
    <w:p>
      <w:pPr>
        <w:ind w:left="1410" w:firstLine="788"/>
        <w:jc w:val="left"/>
        <w:spacing w:before="263" w:line="223" w:lineRule="auto"/>
        <w:rPr>
          <w:rFonts w:hint="eastAsia" w:ascii="宋体" w:hAnsi="宋体" w:eastAsia="宋体" w:cs="宋体"/>
          <w:color w:val="auto"/>
          <w:sz w:val="36"/>
          <w:szCs w:val="36"/>
          <w:highlight w:val="none"/>
          <w:lang w:eastAsia="en-US"/>
        </w:rPr>
        <w:outlineLvl w:val="0"/>
      </w:pPr>
      <w:r/>
      <w:bookmarkStart w:id="65" w:name="_Toc29258"/>
      <w:r>
        <w:rPr>
          <w:rFonts w:hint="eastAsia" w:ascii="宋体" w:hAnsi="宋体" w:eastAsia="宋体" w:cs="宋体"/>
          <w:color w:val="auto"/>
          <w:spacing w:val="17"/>
          <w:sz w:val="36"/>
          <w:szCs w:val="36"/>
          <w:highlight w:val="none"/>
          <w:lang w:eastAsia="en-US"/>
        </w:rPr>
        <w:t xml:space="preserve">政府采购履约验收通知单</w:t>
      </w:r>
      <w:bookmarkEnd w:id="65"/>
      <w:r/>
      <w:r/>
    </w:p>
    <w:p>
      <w:pPr>
        <w:ind w:left="85" w:firstLine="496"/>
        <w:jc w:val="left"/>
        <w:spacing w:before="216" w:line="214" w:lineRule="auto"/>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9"/>
          <w:sz w:val="23"/>
          <w:szCs w:val="23"/>
          <w:highlight w:val="none"/>
          <w:lang w:eastAsia="en-US"/>
        </w:rPr>
        <w:t xml:space="preserve">供应商：</w:t>
      </w:r>
      <w:r/>
    </w:p>
    <w:p>
      <w:pPr>
        <w:jc w:val="left"/>
        <w:spacing w:line="44"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bl>
      <w:tblPr>
        <w:tblStyle w:val="162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采购人</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9" w:line="211"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项目名称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7" w:line="213"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合同名称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841"/>
              <w:jc w:val="left"/>
              <w:spacing w:before="247" w:line="212"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合同编号</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7"/>
              <w:jc w:val="left"/>
              <w:spacing w:before="247" w:line="213"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2"/>
                <w:sz w:val="23"/>
                <w:szCs w:val="23"/>
                <w:highlight w:val="none"/>
                <w:lang w:eastAsia="en-US"/>
              </w:rPr>
              <w:t xml:space="preserve">合同金额</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59"/>
        </w:trPr>
        <w:tc>
          <w:tcPr>
            <w:tcW w:w="2610" w:type="dxa"/>
            <w:vAlign w:val="top"/>
            <w:textDirection w:val="lrTb"/>
            <w:noWrap w:val="false"/>
          </w:tcPr>
          <w:p>
            <w:pPr>
              <w:ind w:left="841"/>
              <w:jc w:val="left"/>
              <w:spacing w:before="248" w:line="212"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 xml:space="preserve">验收时间</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7"/>
              <w:jc w:val="left"/>
              <w:spacing w:before="248" w:line="213"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4"/>
                <w:sz w:val="23"/>
                <w:szCs w:val="23"/>
                <w:highlight w:val="none"/>
                <w:lang w:eastAsia="en-US"/>
              </w:rPr>
              <w:t xml:space="preserve">验收地点</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tcW w:w="2610" w:type="dxa"/>
            <w:vAlign w:val="top"/>
            <w:textDirection w:val="lrTb"/>
            <w:noWrap w:val="false"/>
          </w:tcPr>
          <w:p>
            <w:pPr>
              <w:ind w:left="960"/>
              <w:jc w:val="left"/>
              <w:spacing w:before="248" w:line="213"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1"/>
                <w:sz w:val="23"/>
                <w:szCs w:val="23"/>
                <w:highlight w:val="none"/>
                <w:lang w:eastAsia="en-US"/>
              </w:rPr>
              <w:t xml:space="preserve">联系人</w:t>
            </w:r>
            <w:r/>
          </w:p>
        </w:tc>
        <w:tc>
          <w:tcPr>
            <w:tcW w:w="1961"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c>
          <w:tcPr>
            <w:tcW w:w="2139" w:type="dxa"/>
            <w:vAlign w:val="top"/>
            <w:textDirection w:val="lrTb"/>
            <w:noWrap w:val="false"/>
          </w:tcPr>
          <w:p>
            <w:pPr>
              <w:ind w:left="605"/>
              <w:jc w:val="left"/>
              <w:spacing w:before="248" w:line="213"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3"/>
                <w:sz w:val="23"/>
                <w:szCs w:val="23"/>
                <w:highlight w:val="none"/>
                <w:lang w:eastAsia="en-US"/>
              </w:rPr>
              <w:t xml:space="preserve">联系电话</w:t>
            </w:r>
            <w:r/>
          </w:p>
        </w:tc>
        <w:tc>
          <w:tcPr>
            <w:tcW w:w="2608" w:type="dxa"/>
            <w:vAlign w:val="top"/>
            <w:textDirection w:val="lrTb"/>
            <w:noWrap w:val="false"/>
          </w:tcPr>
          <w:p>
            <w:pPr>
              <w:jc w:val="left"/>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560"/>
        </w:trPr>
        <w:tc>
          <w:tcPr>
            <w:gridSpan w:val="4"/>
            <w:tcW w:w="9318" w:type="dxa"/>
            <w:vAlign w:val="top"/>
            <w:textDirection w:val="lrTb"/>
            <w:noWrap w:val="false"/>
          </w:tcPr>
          <w:p>
            <w:pPr>
              <w:ind w:left="3353"/>
              <w:jc w:val="left"/>
              <w:spacing w:before="250" w:line="212"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pacing w:val="7"/>
                <w:sz w:val="23"/>
                <w:szCs w:val="23"/>
                <w:highlight w:val="none"/>
                <w:lang w:eastAsia="en-US"/>
              </w:rPr>
              <w:t xml:space="preserve">履约验收方案及工作要求</w:t>
            </w:r>
            <w:r/>
          </w:p>
        </w:tc>
      </w:tr>
      <w:tr>
        <w:trPr>
          <w:trHeight w:val="7569"/>
        </w:trPr>
        <w:tc>
          <w:tcPr>
            <w:gridSpan w:val="4"/>
            <w:tcW w:w="9318" w:type="dxa"/>
            <w:vAlign w:val="top"/>
            <w:textDirection w:val="lrTb"/>
            <w:noWrap w:val="false"/>
          </w:tcPr>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1"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jc w:val="left"/>
              <w:spacing w:line="242"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p>
            <w:pPr>
              <w:ind w:right="2893" w:firstLine="472"/>
              <w:jc w:val="right"/>
              <w:spacing w:before="75" w:line="507" w:lineRule="auto"/>
              <w:widowControl w:val="off"/>
              <w:rPr>
                <w:rFonts w:hint="eastAsia" w:ascii="宋体" w:hAnsi="宋体" w:eastAsia="宋体" w:cs="宋体"/>
                <w:color w:val="auto"/>
                <w:spacing w:val="3"/>
                <w:sz w:val="23"/>
                <w:szCs w:val="23"/>
                <w:highlight w:val="none"/>
                <w:lang w:eastAsia="en-US"/>
              </w:rPr>
            </w:pPr>
            <w:r>
              <w:rPr>
                <w:rFonts w:hint="eastAsia" w:ascii="宋体" w:hAnsi="宋体" w:eastAsia="宋体" w:cs="宋体"/>
                <w:color w:val="auto"/>
                <w:spacing w:val="3"/>
                <w:sz w:val="23"/>
                <w:szCs w:val="23"/>
                <w:highlight w:val="none"/>
                <w:lang w:eastAsia="en-US"/>
              </w:rPr>
              <w:t xml:space="preserve">单位公章</w:t>
            </w:r>
            <w:r/>
          </w:p>
          <w:p>
            <w:pPr>
              <w:ind w:right="2893" w:firstLine="460"/>
              <w:jc w:val="right"/>
              <w:spacing w:before="75" w:line="507" w:lineRule="auto"/>
              <w:widowControl w:val="off"/>
              <w:rPr>
                <w:rFonts w:hint="eastAsia" w:ascii="宋体" w:hAnsi="宋体" w:eastAsia="宋体" w:cs="宋体"/>
                <w:color w:val="auto"/>
                <w:sz w:val="23"/>
                <w:szCs w:val="23"/>
                <w:highlight w:val="none"/>
                <w:lang w:eastAsia="en-US"/>
              </w:rPr>
            </w:pPr>
            <w:r>
              <w:rPr>
                <w:rFonts w:hint="eastAsia" w:ascii="宋体" w:hAnsi="宋体" w:eastAsia="宋体" w:cs="宋体"/>
                <w:color w:val="auto"/>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 xml:space="preserve">年</w:t>
            </w:r>
            <w:r>
              <w:rPr>
                <w:rFonts w:hint="eastAsia" w:ascii="宋体" w:hAnsi="宋体" w:eastAsia="宋体" w:cs="宋体"/>
                <w:color w:val="auto"/>
                <w:spacing w:val="18"/>
                <w:sz w:val="23"/>
                <w:szCs w:val="23"/>
                <w:highlight w:val="none"/>
                <w:lang w:eastAsia="en-US"/>
              </w:rPr>
              <w:t xml:space="preserve">  </w:t>
            </w:r>
            <w:r>
              <w:rPr>
                <w:rFonts w:hint="eastAsia" w:ascii="宋体" w:hAnsi="宋体" w:eastAsia="宋体" w:cs="宋体"/>
                <w:color w:val="auto"/>
                <w:spacing w:val="-16"/>
                <w:sz w:val="23"/>
                <w:szCs w:val="23"/>
                <w:highlight w:val="none"/>
                <w:lang w:eastAsia="en-US"/>
              </w:rPr>
              <w:t xml:space="preserve">月</w:t>
            </w:r>
            <w:r>
              <w:rPr>
                <w:rFonts w:hint="eastAsia" w:ascii="宋体" w:hAnsi="宋体" w:eastAsia="宋体" w:cs="宋体"/>
                <w:color w:val="auto"/>
                <w:spacing w:val="12"/>
                <w:sz w:val="23"/>
                <w:szCs w:val="23"/>
                <w:highlight w:val="none"/>
                <w:lang w:eastAsia="en-US"/>
              </w:rPr>
              <w:t xml:space="preserve">  </w:t>
            </w:r>
            <w:r>
              <w:rPr>
                <w:rFonts w:hint="eastAsia" w:ascii="宋体" w:hAnsi="宋体" w:cs="宋体"/>
                <w:color w:val="auto"/>
                <w:spacing w:val="12"/>
                <w:sz w:val="23"/>
                <w:szCs w:val="23"/>
                <w:highlight w:val="none"/>
                <w:lang w:eastAsia="zh-CN"/>
              </w:rPr>
              <w:t xml:space="preserve">日</w:t>
            </w:r>
            <w:r>
              <w:rPr>
                <w:rFonts w:hint="eastAsia" w:ascii="宋体" w:hAnsi="宋体" w:eastAsia="宋体" w:cs="宋体"/>
                <w:color w:val="auto"/>
                <w:spacing w:val="12"/>
                <w:sz w:val="23"/>
                <w:szCs w:val="23"/>
                <w:highlight w:val="none"/>
                <w:lang w:eastAsia="en-US"/>
              </w:rPr>
              <w:t xml:space="preserve"> </w:t>
            </w:r>
            <w:r/>
          </w:p>
        </w:tc>
      </w:tr>
    </w:tbl>
    <w:p>
      <w:pPr>
        <w:ind w:firstLine="3640"/>
        <w:jc w:val="both"/>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jc w:val="both"/>
        <w:spacing w:line="4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3640"/>
        <w:jc w:val="both"/>
        <w:spacing w:line="400" w:lineRule="exact"/>
        <w:rPr>
          <w:rFonts w:hint="eastAsia" w:ascii="宋体" w:hAnsi="宋体" w:eastAsia="宋体" w:cs="宋体"/>
          <w:color w:val="auto"/>
          <w:sz w:val="28"/>
          <w:szCs w:val="28"/>
          <w:highlight w:val="none"/>
        </w:rPr>
        <w:sectPr>
          <w:headerReference w:type="default" r:id="rId9"/>
          <w:footerReference w:type="default" r:id="rId13"/>
          <w:footnotePr/>
          <w:endnotePr/>
          <w:type w:val="nextPage"/>
          <w:pgSz w:w="11906" w:h="16838" w:orient="portrait"/>
          <w:pgMar w:top="1100" w:right="1123" w:bottom="1100" w:left="1123" w:header="851" w:footer="992" w:gutter="0"/>
          <w:cols w:num="1" w:sep="0" w:space="0" w:equalWidth="1"/>
          <w:docGrid w:linePitch="360"/>
        </w:sectPr>
      </w:pPr>
      <w:r>
        <w:rPr>
          <w:rFonts w:hint="eastAsia" w:ascii="宋体" w:hAnsi="宋体" w:eastAsia="宋体" w:cs="宋体"/>
          <w:color w:val="auto"/>
          <w:sz w:val="28"/>
          <w:szCs w:val="28"/>
          <w:highlight w:val="none"/>
        </w:rPr>
      </w:r>
      <w:r/>
    </w:p>
    <w:p>
      <w:pPr>
        <w:ind w:firstLine="422"/>
        <w:spacing w:line="480" w:lineRule="atLeas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w:t>
      </w:r>
      <w:r/>
    </w:p>
    <w:p>
      <w:pPr>
        <w:ind w:left="0" w:firstLine="796"/>
        <w:jc w:val="center"/>
        <w:spacing w:before="104" w:line="185" w:lineRule="auto"/>
        <w:widowControl w:val="off"/>
        <w:rPr>
          <w:rFonts w:hint="eastAsia" w:ascii="宋体" w:hAnsi="宋体" w:eastAsia="宋体" w:cs="宋体"/>
          <w:color w:val="auto"/>
          <w:sz w:val="36"/>
          <w:szCs w:val="36"/>
          <w:highlight w:val="none"/>
        </w:rPr>
      </w:pPr>
      <w:r>
        <w:rPr>
          <w:rFonts w:hint="eastAsia" w:ascii="宋体" w:hAnsi="宋体" w:eastAsia="宋体" w:cs="宋体"/>
          <w:color w:val="auto"/>
          <w:spacing w:val="19"/>
          <w:sz w:val="36"/>
          <w:szCs w:val="36"/>
          <w:highlight w:val="none"/>
        </w:rPr>
        <w:t xml:space="preserve">政府采购履约验收书(服务类)</w:t>
      </w:r>
      <w:r/>
    </w:p>
    <w:tbl>
      <w:tblPr>
        <w:tblStyle w:val="1628"/>
        <w:tblW w:w="14225"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625"/>
        <w:gridCol w:w="1714"/>
        <w:gridCol w:w="1816"/>
        <w:gridCol w:w="1957"/>
        <w:gridCol w:w="519"/>
        <w:gridCol w:w="1705"/>
        <w:gridCol w:w="2195"/>
        <w:gridCol w:w="2694"/>
      </w:tblGrid>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采购人</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项目名称</w:t>
            </w:r>
            <w:r/>
          </w:p>
        </w:tc>
        <w:tc>
          <w:tcPr>
            <w:gridSpan w:val="2"/>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合同名称</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供应商</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项目及合同编号</w:t>
            </w:r>
            <w:r/>
          </w:p>
        </w:tc>
        <w:tc>
          <w:tcPr>
            <w:gridSpan w:val="2"/>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合同金额</w:t>
            </w:r>
            <w:r/>
          </w:p>
        </w:tc>
        <w:tc>
          <w:tcPr>
            <w:tcW w:w="269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分期（段）验收</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是□   否□</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分期（段）情况</w:t>
            </w:r>
            <w:r/>
          </w:p>
        </w:tc>
        <w:tc>
          <w:tcPr>
            <w:gridSpan w:val="5"/>
            <w:tcW w:w="907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共分   期（段），此为第   期（段）验收</w:t>
            </w:r>
            <w:r/>
          </w:p>
        </w:tc>
      </w:tr>
      <w:tr>
        <w:trPr>
          <w:trHeight w:val="454"/>
        </w:trPr>
        <w:tc>
          <w:tcPr>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验收时间</w:t>
            </w:r>
            <w:r/>
          </w:p>
        </w:tc>
        <w:tc>
          <w:tcPr>
            <w:tcW w:w="1714"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验收地点</w:t>
            </w:r>
            <w:r/>
          </w:p>
        </w:tc>
        <w:tc>
          <w:tcPr>
            <w:gridSpan w:val="2"/>
            <w:tcW w:w="2476"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gridSpan w:val="2"/>
            <w:tcW w:w="39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验收组织形式</w:t>
            </w:r>
            <w:r/>
          </w:p>
        </w:tc>
        <w:tc>
          <w:tcPr>
            <w:tcW w:w="2694" w:type="dxa"/>
            <w:vAlign w:val="center"/>
            <w:textDirection w:val="lrTb"/>
            <w:noWrap w:val="false"/>
          </w:tcPr>
          <w:p>
            <w:pPr>
              <w:ind w:left="0" w:right="0" w:firstLine="42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□自行简易验收</w:t>
            </w:r>
            <w:r/>
          </w:p>
          <w:p>
            <w:pPr>
              <w:ind w:left="0" w:right="0" w:firstLine="42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□验收小组验收</w:t>
            </w:r>
            <w:r/>
          </w:p>
          <w:p>
            <w:pPr>
              <w:ind w:left="0" w:right="0" w:firstLine="42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□采购代理机构验收</w:t>
            </w:r>
            <w:r/>
          </w:p>
        </w:tc>
      </w:tr>
      <w:tr>
        <w:trPr>
          <w:trHeight w:val="454"/>
        </w:trPr>
        <w:tc>
          <w:tcPr>
            <w:tcBorders>
              <w:bottom w:val="none" w:color="000000" w:sz="4" w:space="0"/>
            </w:tcBorders>
            <w:tcW w:w="1625" w:type="dxa"/>
            <w:vAlign w:val="center"/>
            <w:vMerge w:val="restart"/>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验收内容</w:t>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服务质量</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服务进度</w:t>
            </w:r>
            <w:r/>
          </w:p>
        </w:tc>
        <w:tc>
          <w:tcPr>
            <w:gridSpan w:val="2"/>
            <w:tcW w:w="247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人员、设备 配备情况</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行业、安全标准</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项目需求、服务承诺</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合同履约时间、 地点、方式</w:t>
            </w:r>
            <w:r/>
          </w:p>
        </w:tc>
      </w:tr>
      <w:tr>
        <w:trPr>
          <w:trHeight w:val="454"/>
        </w:trPr>
        <w:tc>
          <w:tcPr>
            <w:tcBorders>
              <w:top w:val="none" w:color="000000" w:sz="4" w:space="0"/>
            </w:tcBorders>
            <w:tcW w:w="1625" w:type="dxa"/>
            <w:vAlign w:val="center"/>
            <w:vMerge w:val="continue"/>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c>
          <w:tcPr>
            <w:tcW w:w="171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1816"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按 时□ 不按时□</w:t>
            </w:r>
            <w:r/>
          </w:p>
        </w:tc>
        <w:tc>
          <w:tcPr>
            <w:gridSpan w:val="2"/>
            <w:tcW w:w="2476" w:type="dxa"/>
            <w:vAlign w:val="center"/>
            <w:textDirection w:val="lrTb"/>
            <w:noWrap w:val="false"/>
          </w:tcPr>
          <w:p>
            <w:pPr>
              <w:ind w:left="0" w:right="0" w:firstLine="420"/>
              <w:jc w:val="both"/>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w:t>
            </w:r>
            <w:r>
              <w:rPr>
                <w:rFonts w:hint="eastAsia" w:ascii="宋体" w:hAnsi="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rPr>
              <w:t xml:space="preserve">不合格□</w:t>
            </w:r>
            <w:r/>
          </w:p>
        </w:tc>
        <w:tc>
          <w:tcPr>
            <w:tcW w:w="170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不合格□</w:t>
            </w:r>
            <w:r/>
          </w:p>
        </w:tc>
        <w:tc>
          <w:tcPr>
            <w:tcW w:w="219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w:t>
            </w:r>
            <w:r>
              <w:rPr>
                <w:rFonts w:hint="eastAsia" w:ascii="宋体" w:hAnsi="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rPr>
              <w:t xml:space="preserve">不合格□</w:t>
            </w:r>
            <w:r/>
          </w:p>
        </w:tc>
        <w:tc>
          <w:tcPr>
            <w:tcW w:w="2694"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合 格□ </w:t>
            </w:r>
            <w:r>
              <w:rPr>
                <w:rFonts w:hint="eastAsia" w:ascii="宋体" w:hAnsi="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rPr>
              <w:t xml:space="preserve">不合格□</w:t>
            </w:r>
            <w:r/>
          </w:p>
        </w:tc>
      </w:tr>
      <w:tr>
        <w:trPr>
          <w:trHeight w:val="454"/>
        </w:trPr>
        <w:tc>
          <w:tcPr>
            <w:tcW w:w="162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专业检测机构情况说明</w:t>
            </w:r>
            <w:r/>
          </w:p>
        </w:tc>
        <w:tc>
          <w:tcPr>
            <w:gridSpan w:val="7"/>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454"/>
        </w:trPr>
        <w:tc>
          <w:tcPr>
            <w:tcW w:w="162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rPr>
            </w:pPr>
            <w:r>
              <w:rPr>
                <w:rFonts w:hint="eastAsia" w:ascii="宋体" w:hAnsi="宋体" w:eastAsia="宋体" w:cs="宋体"/>
                <w:color w:val="auto"/>
                <w:spacing w:val="0"/>
                <w:position w:val="0"/>
                <w:sz w:val="21"/>
                <w:szCs w:val="21"/>
                <w:highlight w:val="none"/>
              </w:rPr>
              <w:t xml:space="preserve">存在问题和改进意见</w:t>
            </w:r>
            <w:r/>
          </w:p>
        </w:tc>
        <w:tc>
          <w:tcPr>
            <w:gridSpan w:val="7"/>
            <w:tcW w:w="12600" w:type="dxa"/>
            <w:vAlign w:val="center"/>
            <w:textDirection w:val="lrTb"/>
            <w:noWrap w:val="false"/>
          </w:tcPr>
          <w:p>
            <w:pPr>
              <w:ind w:left="0" w:right="0" w:firstLine="0"/>
              <w:jc w:val="center"/>
              <w:keepLines w:val="0"/>
              <w:keepNext w:val="0"/>
              <w:pageBreakBefore w:val="0"/>
              <w:spacing w:before="80" w:after="80" w:line="240" w:lineRule="auto"/>
              <w:widowControl/>
              <w:rPr>
                <w:rFonts w:hint="eastAsia" w:ascii="宋体" w:hAnsi="宋体" w:eastAsia="宋体" w:cs="宋体"/>
                <w:color w:val="auto"/>
                <w:spacing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bidi="ar-SA"/>
              </w:rPr>
            </w:r>
            <w:r/>
          </w:p>
        </w:tc>
      </w:tr>
      <w:tr>
        <w:trPr>
          <w:trHeight w:val="599"/>
        </w:trPr>
        <w:tc>
          <w:tcPr>
            <w:shd w:val="clear" w:color="auto" w:fill="auto"/>
            <w:tcW w:w="162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en-US"/>
              </w:rPr>
            </w:pPr>
            <w:r>
              <w:rPr>
                <w:rFonts w:hint="eastAsia" w:ascii="宋体" w:hAnsi="宋体" w:eastAsia="宋体" w:cs="宋体"/>
                <w:color w:val="auto"/>
                <w:spacing w:val="0"/>
                <w:position w:val="0"/>
                <w:sz w:val="21"/>
                <w:szCs w:val="21"/>
                <w:highlight w:val="none"/>
              </w:rPr>
              <w:t xml:space="preserve">最终结论</w:t>
            </w:r>
            <w:r/>
          </w:p>
        </w:tc>
        <w:tc>
          <w:tcPr>
            <w:gridSpan w:val="7"/>
            <w:shd w:val="clear" w:color="auto" w:fill="auto"/>
            <w:tcW w:w="12600"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rPr>
              <w:t xml:space="preserve">合  格□                              不合格</w:t>
            </w:r>
            <w:r>
              <w:rPr>
                <w:rFonts w:hint="eastAsia" w:ascii="宋体" w:hAnsi="宋体" w:cs="宋体"/>
                <w:color w:val="auto"/>
                <w:spacing w:val="0"/>
                <w:position w:val="0"/>
                <w:sz w:val="21"/>
                <w:szCs w:val="21"/>
                <w:highlight w:val="none"/>
                <w:lang w:eastAsia="zh-CN"/>
              </w:rPr>
              <w:t xml:space="preserve">□</w:t>
            </w:r>
            <w:r/>
          </w:p>
        </w:tc>
      </w:tr>
      <w:tr>
        <w:trPr>
          <w:trHeight w:val="704"/>
        </w:trPr>
        <w:tc>
          <w:tcPr>
            <w:shd w:val="clear" w:color="auto" w:fill="auto"/>
            <w:tcW w:w="1625" w:type="dxa"/>
            <w:vAlign w:val="center"/>
            <w:textDirection w:val="lrTb"/>
            <w:noWrap w:val="false"/>
          </w:tcPr>
          <w:p>
            <w:pPr>
              <w:ind w:right="0"/>
              <w:jc w:val="center"/>
              <w:keepLines w:val="0"/>
              <w:keepNext w:val="0"/>
              <w:pageBreakBefore w:val="0"/>
              <w:spacing w:line="240" w:lineRule="auto"/>
              <w:widowControl/>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 xml:space="preserve">验收小组成员</w:t>
            </w:r>
            <w:r/>
          </w:p>
          <w:p>
            <w:pPr>
              <w:ind w:left="0" w:right="0" w:firstLine="606"/>
              <w:jc w:val="both"/>
              <w:keepLines w:val="0"/>
              <w:keepNext w:val="0"/>
              <w:pageBreakBefore w:val="0"/>
              <w:spacing w:line="240" w:lineRule="auto"/>
              <w:widowControl/>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4"/>
                <w:sz w:val="21"/>
                <w:szCs w:val="21"/>
                <w:highlight w:val="none"/>
              </w:rPr>
              <w:t xml:space="preserve">签字</w:t>
            </w:r>
            <w:r/>
          </w:p>
        </w:tc>
        <w:tc>
          <w:tcPr>
            <w:gridSpan w:val="7"/>
            <w:shd w:val="clear" w:color="auto" w:fill="auto"/>
            <w:tcW w:w="12600" w:type="dxa"/>
            <w:vAlign w:val="top"/>
            <w:textDirection w:val="lrTb"/>
            <w:noWrap w:val="false"/>
          </w:tcPr>
          <w:p>
            <w:pPr>
              <w:spacing w:before="80" w:after="80"/>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r>
            <w:r/>
          </w:p>
        </w:tc>
      </w:tr>
      <w:tr>
        <w:trPr>
          <w:trHeight w:val="311"/>
        </w:trPr>
        <w:tc>
          <w:tcPr>
            <w:gridSpan w:val="4"/>
            <w:shd w:val="clear" w:color="auto" w:fill="auto"/>
            <w:tcW w:w="7112" w:type="dxa"/>
            <w:vAlign w:val="center"/>
            <w:textDirection w:val="lrTb"/>
            <w:noWrap w:val="false"/>
          </w:tcPr>
          <w:p>
            <w:pPr>
              <w:ind w:left="0" w:firstLine="0"/>
              <w:jc w:val="center"/>
              <w:spacing w:line="240"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采购代理机构意见</w:t>
            </w:r>
            <w:r/>
          </w:p>
        </w:tc>
        <w:tc>
          <w:tcPr>
            <w:gridSpan w:val="4"/>
            <w:shd w:val="clear" w:color="auto" w:fill="auto"/>
            <w:tcW w:w="7113" w:type="dxa"/>
            <w:vAlign w:val="center"/>
            <w:textDirection w:val="lrTb"/>
            <w:noWrap w:val="false"/>
          </w:tcPr>
          <w:p>
            <w:pPr>
              <w:ind w:left="0" w:firstLine="0"/>
              <w:jc w:val="center"/>
              <w:spacing w:line="240" w:lineRule="auto"/>
              <w:widowControl w:val="off"/>
              <w:rPr>
                <w:rFonts w:hint="eastAsia" w:ascii="宋体" w:hAnsi="宋体" w:eastAsia="宋体" w:cs="宋体"/>
                <w:color w:val="auto"/>
                <w:spacing w:val="1"/>
                <w:position w:val="1"/>
                <w:sz w:val="21"/>
                <w:szCs w:val="21"/>
                <w:highlight w:val="none"/>
                <w:lang w:eastAsia="zh-CN"/>
              </w:rPr>
            </w:pPr>
            <w:r>
              <w:rPr>
                <w:rFonts w:hint="eastAsia" w:ascii="宋体" w:hAnsi="宋体" w:eastAsia="宋体" w:cs="宋体"/>
                <w:color w:val="auto"/>
                <w:spacing w:val="-2"/>
                <w:sz w:val="21"/>
                <w:szCs w:val="21"/>
                <w:highlight w:val="none"/>
                <w:lang w:val="en-US" w:eastAsia="zh-CN" w:bidi="ar-SA"/>
              </w:rPr>
              <w:t xml:space="preserve">采购人意见</w:t>
            </w:r>
            <w:r/>
          </w:p>
        </w:tc>
      </w:tr>
      <w:tr>
        <w:trPr>
          <w:trHeight w:val="1036"/>
        </w:trPr>
        <w:tc>
          <w:tcPr>
            <w:gridSpan w:val="4"/>
            <w:shd w:val="clear" w:color="auto" w:fill="auto"/>
            <w:tcW w:w="7112" w:type="dxa"/>
            <w:vAlign w:val="bottom"/>
            <w:textDirection w:val="lrTb"/>
            <w:noWrap w:val="false"/>
          </w:tcPr>
          <w:p>
            <w:pPr>
              <w:ind w:left="0" w:firstLine="424"/>
              <w:jc w:val="center"/>
              <w:spacing w:before="59" w:line="238" w:lineRule="exact"/>
              <w:widowControl w:val="off"/>
              <w:rPr>
                <w:rFonts w:hint="eastAsia" w:ascii="宋体" w:hAnsi="宋体" w:eastAsia="宋体" w:cs="宋体"/>
                <w:color w:val="auto"/>
                <w:spacing w:val="1"/>
                <w:position w:val="1"/>
                <w:sz w:val="21"/>
                <w:szCs w:val="21"/>
                <w:highlight w:val="none"/>
              </w:rPr>
            </w:pPr>
            <w:r>
              <w:rPr>
                <w:rFonts w:hint="eastAsia" w:ascii="宋体" w:hAnsi="宋体" w:eastAsia="宋体" w:cs="宋体"/>
                <w:color w:val="auto"/>
                <w:spacing w:val="1"/>
                <w:position w:val="1"/>
                <w:sz w:val="21"/>
                <w:szCs w:val="21"/>
                <w:highlight w:val="none"/>
              </w:rPr>
            </w:r>
            <w:r/>
          </w:p>
          <w:p>
            <w:pPr>
              <w:ind w:left="0" w:firstLine="424"/>
              <w:jc w:val="center"/>
              <w:spacing w:before="59" w:line="238"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position w:val="1"/>
                <w:sz w:val="21"/>
                <w:szCs w:val="21"/>
                <w:highlight w:val="none"/>
              </w:rPr>
              <w:t xml:space="preserve">经办人：     </w:t>
            </w:r>
            <w:r>
              <w:rPr>
                <w:rFonts w:hint="eastAsia" w:ascii="宋体" w:hAnsi="宋体" w:cs="宋体"/>
                <w:color w:val="auto"/>
                <w:spacing w:val="1"/>
                <w:position w:val="1"/>
                <w:sz w:val="21"/>
                <w:szCs w:val="21"/>
                <w:highlight w:val="none"/>
                <w:lang w:val="en-US" w:eastAsia="zh-CN"/>
              </w:rPr>
              <w:t xml:space="preserve"> </w:t>
            </w:r>
            <w:r>
              <w:rPr>
                <w:rFonts w:hint="eastAsia" w:ascii="宋体" w:hAnsi="宋体" w:eastAsia="宋体" w:cs="宋体"/>
                <w:color w:val="auto"/>
                <w:spacing w:val="1"/>
                <w:position w:val="1"/>
                <w:sz w:val="21"/>
                <w:szCs w:val="21"/>
                <w:highlight w:val="none"/>
              </w:rPr>
              <w:t xml:space="preserve">    负责人</w:t>
            </w:r>
            <w:r>
              <w:rPr>
                <w:rFonts w:hint="eastAsia" w:ascii="宋体" w:hAnsi="宋体" w:eastAsia="宋体" w:cs="宋体"/>
                <w:color w:val="auto"/>
                <w:spacing w:val="-17"/>
                <w:position w:val="1"/>
                <w:sz w:val="21"/>
                <w:szCs w:val="21"/>
                <w:highlight w:val="none"/>
              </w:rPr>
              <w:t xml:space="preserve">：</w:t>
            </w:r>
            <w:r>
              <w:rPr>
                <w:rFonts w:hint="eastAsia" w:ascii="宋体" w:hAnsi="宋体" w:eastAsia="宋体" w:cs="宋体"/>
                <w:color w:val="auto"/>
                <w:position w:val="1"/>
                <w:sz w:val="21"/>
                <w:szCs w:val="21"/>
                <w:highlight w:val="none"/>
              </w:rPr>
              <w:t xml:space="preserve">               </w:t>
            </w:r>
            <w:r>
              <w:rPr>
                <w:rFonts w:hint="default" w:ascii="Times New Roman" w:hAnsi="Times New Roman" w:eastAsia="宋体" w:cs="Times New Roman"/>
                <w:color w:val="000000"/>
                <w:sz w:val="21"/>
                <w:szCs w:val="21"/>
              </w:rPr>
              <w:t xml:space="preserve">（采购代理机构公章）</w:t>
            </w:r>
            <w:r/>
          </w:p>
        </w:tc>
        <w:tc>
          <w:tcPr>
            <w:gridSpan w:val="4"/>
            <w:shd w:val="clear" w:color="auto" w:fill="auto"/>
            <w:tcW w:w="7113" w:type="dxa"/>
            <w:vAlign w:val="bottom"/>
            <w:textDirection w:val="lrTb"/>
            <w:noWrap w:val="false"/>
          </w:tcPr>
          <w:p>
            <w:pPr>
              <w:ind w:left="0" w:firstLine="424"/>
              <w:jc w:val="center"/>
              <w:spacing w:before="59" w:line="238" w:lineRule="exact"/>
              <w:widowControl w:val="off"/>
              <w:rPr>
                <w:rFonts w:hint="eastAsia" w:ascii="宋体" w:hAnsi="宋体" w:eastAsia="宋体" w:cs="宋体"/>
                <w:color w:val="auto"/>
                <w:spacing w:val="1"/>
                <w:position w:val="1"/>
                <w:sz w:val="21"/>
                <w:szCs w:val="21"/>
                <w:highlight w:val="none"/>
              </w:rPr>
            </w:pPr>
            <w:r>
              <w:rPr>
                <w:rFonts w:hint="eastAsia" w:ascii="宋体" w:hAnsi="宋体" w:eastAsia="宋体" w:cs="宋体"/>
                <w:color w:val="auto"/>
                <w:spacing w:val="1"/>
                <w:position w:val="1"/>
                <w:sz w:val="21"/>
                <w:szCs w:val="21"/>
                <w:highlight w:val="none"/>
              </w:rPr>
            </w:r>
            <w:r/>
          </w:p>
          <w:p>
            <w:pPr>
              <w:ind w:firstLine="424"/>
              <w:jc w:val="center"/>
              <w:spacing w:before="59" w:line="238" w:lineRule="exac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position w:val="1"/>
                <w:sz w:val="21"/>
                <w:szCs w:val="21"/>
                <w:highlight w:val="none"/>
              </w:rPr>
              <w:t xml:space="preserve">经办人：    </w:t>
            </w:r>
            <w:r>
              <w:rPr>
                <w:rFonts w:hint="eastAsia" w:ascii="宋体" w:hAnsi="宋体" w:cs="宋体"/>
                <w:color w:val="auto"/>
                <w:spacing w:val="1"/>
                <w:position w:val="1"/>
                <w:sz w:val="21"/>
                <w:szCs w:val="21"/>
                <w:highlight w:val="none"/>
                <w:lang w:val="en-US" w:eastAsia="zh-CN"/>
              </w:rPr>
              <w:t xml:space="preserve"> </w:t>
            </w:r>
            <w:r>
              <w:rPr>
                <w:rFonts w:hint="eastAsia" w:ascii="宋体" w:hAnsi="宋体" w:eastAsia="宋体" w:cs="宋体"/>
                <w:color w:val="auto"/>
                <w:spacing w:val="1"/>
                <w:position w:val="1"/>
                <w:sz w:val="21"/>
                <w:szCs w:val="21"/>
                <w:highlight w:val="none"/>
              </w:rPr>
              <w:t xml:space="preserve">    负责人</w:t>
            </w:r>
            <w:r>
              <w:rPr>
                <w:rFonts w:hint="eastAsia" w:ascii="宋体" w:hAnsi="宋体" w:eastAsia="宋体" w:cs="宋体"/>
                <w:color w:val="auto"/>
                <w:spacing w:val="-17"/>
                <w:position w:val="1"/>
                <w:sz w:val="21"/>
                <w:szCs w:val="21"/>
                <w:highlight w:val="none"/>
              </w:rPr>
              <w:t xml:space="preserve">：</w:t>
            </w:r>
            <w:r>
              <w:rPr>
                <w:rFonts w:hint="eastAsia" w:ascii="宋体" w:hAnsi="宋体" w:eastAsia="宋体" w:cs="宋体"/>
                <w:color w:val="auto"/>
                <w:position w:val="1"/>
                <w:sz w:val="21"/>
                <w:szCs w:val="21"/>
                <w:highlight w:val="none"/>
              </w:rPr>
              <w:t xml:space="preserve">               </w:t>
            </w:r>
            <w:r>
              <w:rPr>
                <w:rFonts w:hint="eastAsia" w:ascii="宋体" w:hAnsi="宋体" w:eastAsia="宋体" w:cs="宋体"/>
                <w:color w:val="auto"/>
                <w:spacing w:val="-17"/>
                <w:position w:val="1"/>
                <w:sz w:val="21"/>
                <w:szCs w:val="21"/>
                <w:highlight w:val="none"/>
              </w:rPr>
              <w:t xml:space="preserve">（</w:t>
            </w:r>
            <w:r>
              <w:rPr>
                <w:rFonts w:hint="eastAsia" w:ascii="宋体" w:hAnsi="宋体" w:eastAsia="宋体" w:cs="宋体"/>
                <w:color w:val="auto"/>
                <w:spacing w:val="1"/>
                <w:position w:val="1"/>
                <w:sz w:val="21"/>
                <w:szCs w:val="21"/>
                <w:highlight w:val="none"/>
              </w:rPr>
              <w:t xml:space="preserve">采购人公章</w:t>
            </w:r>
            <w:r>
              <w:rPr>
                <w:rFonts w:hint="eastAsia" w:ascii="宋体" w:hAnsi="宋体" w:cs="宋体"/>
                <w:color w:val="auto"/>
                <w:spacing w:val="1"/>
                <w:position w:val="1"/>
                <w:sz w:val="21"/>
                <w:szCs w:val="21"/>
                <w:highlight w:val="none"/>
                <w:lang w:eastAsia="zh-CN"/>
              </w:rPr>
              <w:t xml:space="preserve">）</w:t>
            </w:r>
            <w:r/>
          </w:p>
        </w:tc>
      </w:tr>
      <w:tr>
        <w:trPr>
          <w:trHeight w:val="1351"/>
        </w:trPr>
        <w:tc>
          <w:tcPr>
            <w:gridSpan w:val="8"/>
            <w:shd w:val="clear" w:color="auto" w:fill="auto"/>
            <w:tcW w:w="14225" w:type="dxa"/>
            <w:vAlign w:val="top"/>
            <w:textDirection w:val="lrTb"/>
            <w:noWrap w:val="false"/>
          </w:tcPr>
          <w:p>
            <w:pPr>
              <w:ind w:left="0" w:firstLine="412"/>
              <w:spacing w:before="299" w:line="207"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供应商确认：</w:t>
            </w:r>
            <w:r/>
          </w:p>
          <w:p>
            <w:pPr>
              <w:ind w:left="0" w:firstLine="262"/>
              <w:spacing w:before="80" w:after="80" w:line="275"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r>
            <w:r/>
          </w:p>
          <w:p>
            <w:pPr>
              <w:ind w:left="0" w:firstLine="416"/>
              <w:spacing w:before="59" w:line="238" w:lineRule="exact"/>
              <w:widowControl w:val="off"/>
              <w:rPr>
                <w:rFonts w:hint="eastAsia" w:ascii="宋体" w:hAnsi="宋体" w:eastAsia="宋体" w:cs="宋体"/>
                <w:color w:val="auto"/>
                <w:spacing w:val="1"/>
                <w:position w:val="1"/>
                <w:sz w:val="21"/>
                <w:szCs w:val="21"/>
                <w:highlight w:val="none"/>
              </w:rPr>
            </w:pPr>
            <w:r>
              <w:rPr>
                <w:rFonts w:hint="eastAsia" w:ascii="宋体" w:hAnsi="宋体" w:eastAsia="宋体" w:cs="宋体"/>
                <w:color w:val="auto"/>
                <w:spacing w:val="-1"/>
                <w:position w:val="1"/>
                <w:sz w:val="21"/>
                <w:szCs w:val="21"/>
                <w:highlight w:val="none"/>
              </w:rPr>
              <w:t xml:space="preserve">（单位公章或授权代表签字）</w:t>
            </w:r>
            <w:r/>
          </w:p>
        </w:tc>
      </w:tr>
    </w:tbl>
    <w:p>
      <w:pPr>
        <w:jc w:val="both"/>
        <w:spacing w:before="104" w:line="184" w:lineRule="auto"/>
        <w:widowControl w:val="off"/>
        <w:rPr>
          <w:rFonts w:hint="eastAsia" w:ascii="宋体" w:hAnsi="宋体" w:eastAsia="宋体" w:cs="宋体"/>
          <w:color w:val="auto"/>
          <w:spacing w:val="19"/>
          <w:sz w:val="36"/>
          <w:szCs w:val="36"/>
          <w:highlight w:val="none"/>
          <w:lang w:val="en-US" w:eastAsia="zh-CN"/>
        </w:rPr>
      </w:pPr>
      <w:r>
        <w:rPr>
          <w:rFonts w:hint="eastAsia" w:ascii="宋体" w:hAnsi="宋体" w:eastAsia="宋体" w:cs="宋体"/>
          <w:color w:val="auto"/>
          <w:spacing w:val="19"/>
          <w:sz w:val="36"/>
          <w:szCs w:val="36"/>
          <w:highlight w:val="none"/>
          <w:lang w:val="en-US" w:eastAsia="zh-CN"/>
        </w:rPr>
      </w:r>
      <w:r/>
    </w:p>
    <w:sectPr>
      <w:headerReference w:type="default" r:id="rId10"/>
      <w:headerReference w:type="first" r:id="rId11"/>
      <w:footerReference w:type="default" r:id="rId14"/>
      <w:footerReference w:type="even" r:id="rId15"/>
      <w:footnotePr/>
      <w:endnotePr/>
      <w:type w:val="nextPage"/>
      <w:pgSz w:w="16839" w:h="11907" w:orient="landscape"/>
      <w:pgMar w:top="1080" w:right="1440" w:bottom="1080" w:left="1440" w:header="567" w:footer="794"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2OcuAe">
    <w:panose1 w:val="020B0503020202020204"/>
  </w:font>
  <w:font w:name="微软雅黑.">
    <w:panose1 w:val="020B0503020204020204"/>
  </w:font>
  <w:font w:name="华文细黑">
    <w:panose1 w:val="02010600040101010101"/>
  </w:font>
  <w:font w:name="昆仑仿宋">
    <w:panose1 w:val="020B0503020202020204"/>
  </w:font>
  <w:font w:name="Arial Unicode MS">
    <w:panose1 w:val="020B0604020202020204"/>
  </w:font>
  <w:font w:name="宋体ラ...">
    <w:panose1 w:val="02010600030101010101"/>
  </w:font>
  <w:font w:name="仿宋">
    <w:panose1 w:val="02010609060101010101"/>
  </w:font>
  <w:font w:name="等线">
    <w:panose1 w:val="02010600030101010101"/>
  </w:font>
  <w:font w:name="MS Gothic">
    <w:panose1 w:val="020B0609070205080204"/>
  </w:font>
  <w:font w:name="华文细黑.">
    <w:panose1 w:val="02010600040101010101"/>
  </w:font>
  <w:font w:name="Tahoma">
    <w:panose1 w:val="020B0604030504040204"/>
  </w:font>
  <w:font w:name="Courier New">
    <w:panose1 w:val="02070309020205020404"/>
  </w:font>
  <w:font w:name="Calibri">
    <w:panose1 w:val="020F0502020204030204"/>
  </w:font>
  <w:font w:name="微软雅黑">
    <w:panose1 w:val="020B0503020204020204"/>
  </w:font>
  <w:font w:name="楷体_GB2312">
    <w:panose1 w:val="02010609060101010101"/>
  </w:font>
  <w:font w:name="Arial">
    <w:panose1 w:val="020B0604020202020204"/>
  </w:font>
  <w:font w:name="仿宋_GB2312">
    <w:panose1 w:val="02010609060101010101"/>
  </w:font>
  <w:font w:name="Verdana">
    <w:panose1 w:val="020B0604030504040204"/>
  </w:font>
  <w:font w:name="黑体">
    <w:panose1 w:val="02010609060101010101"/>
  </w:font>
  <w:font w:name="Time New Roman">
    <w:panose1 w:val="020B0503020202020204"/>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2"/>
                            <w:jc w:val="center"/>
                          </w:pPr>
                          <w:r>
                            <w:rPr>
                              <w:rFonts w:hint="eastAsia"/>
                            </w:rPr>
                            <w:t xml:space="preserve">第</w:t>
                          </w:r>
                          <w:r>
                            <w:fldChar w:fldCharType="begin"/>
                          </w:r>
                          <w:r>
                            <w:instrText xml:space="preserve"> PAGE </w:instrText>
                          </w:r>
                          <w:r>
                            <w:fldChar w:fldCharType="separate"/>
                          </w:r>
                          <w:r>
                            <w:t xml:space="preserve">58</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64</w:instrText>
                          </w:r>
                          <w:r>
                            <w:fldChar w:fldCharType="end"/>
                          </w:r>
                          <w:r>
                            <w:rPr>
                              <w:rFonts w:hint="eastAsia"/>
                            </w:rPr>
                            <w:instrText xml:space="preserve">-</w:instrText>
                          </w:r>
                          <w:r>
                            <w:instrText xml:space="preserve">1 </w:instrText>
                          </w:r>
                          <w:r>
                            <w:fldChar w:fldCharType="separate"/>
                          </w:r>
                          <w:r>
                            <w:t xml:space="preserve">63</w:t>
                          </w:r>
                          <w:r>
                            <w:fldChar w:fldCharType="end"/>
                          </w:r>
                          <w:r>
                            <w:rPr>
                              <w:rFonts w:hint="eastAsia"/>
                            </w:rP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2"/>
                      <w:jc w:val="center"/>
                    </w:pPr>
                    <w:r>
                      <w:rPr>
                        <w:rFonts w:hint="eastAsia"/>
                      </w:rPr>
                      <w:t xml:space="preserve">第</w:t>
                    </w:r>
                    <w:r>
                      <w:fldChar w:fldCharType="begin"/>
                    </w:r>
                    <w:r>
                      <w:instrText xml:space="preserve"> PAGE </w:instrText>
                    </w:r>
                    <w:r>
                      <w:fldChar w:fldCharType="separate"/>
                    </w:r>
                    <w:r>
                      <w:t xml:space="preserve">58</w:t>
                    </w:r>
                    <w:r>
                      <w:fldChar w:fldCharType="end"/>
                    </w:r>
                    <w:r>
                      <w:rPr>
                        <w:rFonts w:hint="eastAsia"/>
                      </w:rPr>
                      <w:t xml:space="preserve">页</w:t>
                    </w:r>
                    <w:r>
                      <w:t xml:space="preserve"> /</w:t>
                    </w:r>
                    <w:r>
                      <w:rPr>
                        <w:rFonts w:hint="eastAsia"/>
                      </w:rPr>
                      <w:t xml:space="preserve">共</w:t>
                    </w:r>
                    <w:r>
                      <w:fldChar w:fldCharType="begin"/>
                    </w:r>
                    <w:r>
                      <w:rPr>
                        <w:rFonts w:hint="eastAsia"/>
                      </w:rPr>
                      <w:instrText xml:space="preserve">=</w:instrText>
                    </w:r>
                    <w:r>
                      <w:fldChar w:fldCharType="begin"/>
                    </w:r>
                    <w:r>
                      <w:instrText xml:space="preserve"> NUMPAGES  </w:instrText>
                    </w:r>
                    <w:r>
                      <w:fldChar w:fldCharType="separate"/>
                    </w:r>
                    <w:r>
                      <w:instrText xml:space="preserve">64</w:instrText>
                    </w:r>
                    <w:r>
                      <w:fldChar w:fldCharType="end"/>
                    </w:r>
                    <w:r>
                      <w:rPr>
                        <w:rFonts w:hint="eastAsia"/>
                      </w:rPr>
                      <w:instrText xml:space="preserve">-</w:instrText>
                    </w:r>
                    <w:r>
                      <w:instrText xml:space="preserve">1 </w:instrText>
                    </w:r>
                    <w:r>
                      <w:fldChar w:fldCharType="separate"/>
                    </w:r>
                    <w:r>
                      <w:t xml:space="preserve">63</w:t>
                    </w:r>
                    <w:r>
                      <w:fldChar w:fldCharType="end"/>
                    </w:r>
                    <w:r>
                      <w:rPr>
                        <w:rFonts w:hint="eastAsia"/>
                      </w:rPr>
                      <w:t xml:space="preserve">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2"/>
      <w:rPr>
        <w:rStyle w:val="891"/>
      </w:rPr>
      <w:framePr w:wrap="around" w:vAnchor="text" w:hAnchor="margin" w:xAlign="right" w:y="1"/>
    </w:pPr>
    <w:r>
      <w:fldChar w:fldCharType="begin"/>
    </w:r>
    <w:r>
      <w:rPr>
        <w:rStyle w:val="891"/>
      </w:rPr>
      <w:instrText xml:space="preserve">PAGE  </w:instrText>
    </w:r>
    <w:r>
      <w:fldChar w:fldCharType="separate"/>
    </w:r>
    <w:r>
      <w:rPr>
        <w:rStyle w:val="891"/>
      </w:rPr>
      <w:t xml:space="preserve">16</w:t>
    </w:r>
    <w:r>
      <w:fldChar w:fldCharType="end"/>
    </w:r>
    <w:r/>
  </w:p>
  <w:p>
    <w:pPr>
      <w:pStyle w:val="86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left"/>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Fonts w:ascii="宋体" w:hAnsi="宋体"/>
        <w:color w:val="808080"/>
        <w:spacing w:val="6"/>
        <w:sz w:val="21"/>
      </w:rPr>
      <w:pBdr>
        <w:bottom w:val="none" w:color="auto" w:sz="0" w:space="0"/>
      </w:pBdr>
    </w:pPr>
    <w:r>
      <w:rPr>
        <w:rFonts w:ascii="宋体" w:hAnsi="宋体"/>
        <w:color w:val="808080"/>
        <w:spacing w:val="6"/>
        <w:sz w:val="21"/>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none"/>
      <w:isLgl w:val="false"/>
      <w:suff w:val="nothing"/>
      <w:lvlText w:val="%1"/>
      <w:lvlJc w:val="left"/>
      <w:pPr>
        <w:ind w:left="0" w:firstLine="0"/>
      </w:pPr>
      <w:rPr>
        <w:rFonts w:hint="default" w:ascii="Times New Roman" w:hAnsi="Times New Roman"/>
        <w:b/>
        <w:i w:val="0"/>
        <w:sz w:val="21"/>
      </w:rPr>
    </w:lvl>
    <w:lvl w:ilvl="1">
      <w:start w:val="1"/>
      <w:numFmt w:val="decimal"/>
      <w:pStyle w:val="1619"/>
      <w:isLgl w:val="false"/>
      <w:suff w:val="nothing"/>
      <w:lvlText w:val="%1%2　"/>
      <w:lvlJc w:val="left"/>
      <w:pPr>
        <w:ind w:left="36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540" w:firstLine="0"/>
      </w:pPr>
      <w:rPr>
        <w:rFonts w:hint="eastAsia" w:ascii="黑体" w:hAnsi="Times New Roman" w:eastAsia="黑体"/>
        <w:b w:val="0"/>
        <w:i w:val="0"/>
        <w:sz w:val="21"/>
      </w:rPr>
    </w:lvl>
    <w:lvl w:ilvl="4">
      <w:start w:val="1"/>
      <w:numFmt w:val="decimal"/>
      <w:isLgl w:val="false"/>
      <w:suff w:val="nothing"/>
      <w:lvlText w:val="%1%2.%3.%4.%5　"/>
      <w:lvlJc w:val="left"/>
      <w:pPr>
        <w:ind w:left="0"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0"/>
  </w:num>
  <w:num w:numId="4">
    <w:abstractNumId w:val="1"/>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Quote Char"/>
    <w:link w:val="911"/>
    <w:uiPriority w:val="29"/>
    <w:rPr>
      <w:i/>
    </w:rPr>
  </w:style>
  <w:style w:type="character" w:styleId="817">
    <w:name w:val="Intense Quote Char"/>
    <w:link w:val="913"/>
    <w:uiPriority w:val="30"/>
    <w:rPr>
      <w:i/>
    </w:rPr>
  </w:style>
  <w:style w:type="character" w:styleId="818">
    <w:name w:val="Footnote Text Char"/>
    <w:link w:val="872"/>
    <w:uiPriority w:val="99"/>
    <w:rPr>
      <w:sz w:val="18"/>
    </w:rPr>
  </w:style>
  <w:style w:type="character" w:styleId="819">
    <w:name w:val="Endnote Text Char"/>
    <w:link w:val="860"/>
    <w:uiPriority w:val="99"/>
    <w:rPr>
      <w:sz w:val="20"/>
    </w:rPr>
  </w:style>
  <w:style w:type="paragraph" w:styleId="820">
    <w:name w:val="TOC Heading"/>
    <w:uiPriority w:val="39"/>
    <w:unhideWhenUsed/>
  </w:style>
  <w:style w:type="paragraph" w:styleId="821"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22">
    <w:name w:val="Heading 1"/>
    <w:basedOn w:val="821"/>
    <w:next w:val="821"/>
    <w:link w:val="1074"/>
    <w:uiPriority w:val="0"/>
    <w:qFormat/>
    <w:pPr>
      <w:jc w:val="center"/>
      <w:keepNext/>
      <w:tabs>
        <w:tab w:val="left" w:pos="200" w:leader="none"/>
      </w:tabs>
      <w:outlineLvl w:val="0"/>
    </w:pPr>
    <w:rPr>
      <w:rFonts w:ascii="宋体" w:hAnsi="宋体"/>
      <w:b/>
      <w:sz w:val="36"/>
    </w:rPr>
  </w:style>
  <w:style w:type="paragraph" w:styleId="823">
    <w:name w:val="Heading 2"/>
    <w:basedOn w:val="821"/>
    <w:next w:val="821"/>
    <w:link w:val="1126"/>
    <w:uiPriority w:val="0"/>
    <w:qFormat/>
    <w:pPr>
      <w:jc w:val="center"/>
      <w:keepNext/>
      <w:outlineLvl w:val="1"/>
    </w:pPr>
    <w:rPr>
      <w:rFonts w:ascii="宋体" w:hAnsi="宋体"/>
      <w:b/>
      <w:bCs/>
      <w:sz w:val="28"/>
      <w:szCs w:val="28"/>
    </w:rPr>
  </w:style>
  <w:style w:type="paragraph" w:styleId="824">
    <w:name w:val="Heading 3"/>
    <w:basedOn w:val="821"/>
    <w:next w:val="821"/>
    <w:link w:val="1119"/>
    <w:uiPriority w:val="0"/>
    <w:qFormat/>
    <w:pPr>
      <w:jc w:val="center"/>
      <w:keepNext/>
      <w:outlineLvl w:val="2"/>
    </w:pPr>
    <w:rPr>
      <w:rFonts w:ascii="宋体" w:hAnsi="宋体"/>
      <w:sz w:val="28"/>
    </w:rPr>
  </w:style>
  <w:style w:type="paragraph" w:styleId="825">
    <w:name w:val="Heading 4"/>
    <w:basedOn w:val="821"/>
    <w:next w:val="821"/>
    <w:link w:val="1106"/>
    <w:uiPriority w:val="0"/>
    <w:qFormat/>
    <w:pPr>
      <w:keepNext/>
      <w:outlineLvl w:val="3"/>
    </w:pPr>
    <w:rPr>
      <w:b/>
      <w:bCs/>
      <w:sz w:val="18"/>
    </w:rPr>
  </w:style>
  <w:style w:type="paragraph" w:styleId="826">
    <w:name w:val="Heading 5"/>
    <w:basedOn w:val="821"/>
    <w:next w:val="821"/>
    <w:link w:val="1121"/>
    <w:uiPriority w:val="0"/>
    <w:qFormat/>
    <w:pPr>
      <w:jc w:val="center"/>
      <w:keepNext/>
      <w:outlineLvl w:val="4"/>
    </w:pPr>
    <w:rPr>
      <w:b/>
      <w:bCs/>
      <w:sz w:val="18"/>
    </w:rPr>
  </w:style>
  <w:style w:type="paragraph" w:styleId="827">
    <w:name w:val="Heading 6"/>
    <w:basedOn w:val="821"/>
    <w:next w:val="821"/>
    <w:link w:val="1104"/>
    <w:uiPriority w:val="0"/>
    <w:qFormat/>
    <w:pPr>
      <w:ind w:left="992" w:hanging="567"/>
      <w:keepLines/>
      <w:keepNext/>
      <w:spacing w:before="240" w:after="64" w:line="320" w:lineRule="auto"/>
      <w:outlineLvl w:val="5"/>
    </w:pPr>
    <w:rPr>
      <w:rFonts w:ascii="Cambria" w:hAnsi="Cambria" w:eastAsia="黑体"/>
      <w:b/>
      <w:bCs/>
      <w:sz w:val="28"/>
      <w:szCs w:val="24"/>
    </w:rPr>
  </w:style>
  <w:style w:type="paragraph" w:styleId="828">
    <w:name w:val="Heading 7"/>
    <w:basedOn w:val="821"/>
    <w:next w:val="821"/>
    <w:link w:val="1068"/>
    <w:uiPriority w:val="0"/>
    <w:qFormat/>
    <w:pPr>
      <w:keepNext/>
      <w:outlineLvl w:val="6"/>
    </w:pPr>
    <w:rPr>
      <w:rFonts w:ascii="Arial" w:hAnsi="Arial"/>
      <w:b/>
      <w:bCs/>
      <w:sz w:val="16"/>
      <w:szCs w:val="16"/>
    </w:rPr>
  </w:style>
  <w:style w:type="paragraph" w:styleId="829">
    <w:name w:val="Heading 8"/>
    <w:basedOn w:val="821"/>
    <w:next w:val="821"/>
    <w:link w:val="1101"/>
    <w:uiPriority w:val="0"/>
    <w:qFormat/>
    <w:pPr>
      <w:keepNext/>
      <w:outlineLvl w:val="7"/>
    </w:pPr>
    <w:rPr>
      <w:b/>
      <w:bCs/>
      <w:sz w:val="24"/>
      <w:szCs w:val="24"/>
    </w:rPr>
  </w:style>
  <w:style w:type="paragraph" w:styleId="830">
    <w:name w:val="Heading 9"/>
    <w:basedOn w:val="821"/>
    <w:next w:val="821"/>
    <w:link w:val="1060"/>
    <w:uiPriority w:val="0"/>
    <w:qFormat/>
    <w:pPr>
      <w:jc w:val="center"/>
      <w:keepNext/>
      <w:outlineLvl w:val="8"/>
    </w:pPr>
    <w:rPr>
      <w:b/>
      <w:bCs/>
      <w:szCs w:val="24"/>
    </w:rPr>
  </w:style>
  <w:style w:type="character" w:styleId="831" w:default="1">
    <w:name w:val="Default Paragraph Font"/>
    <w:uiPriority w:val="1"/>
    <w:semiHidden/>
    <w:unhideWhenUsed/>
    <w:qFormat/>
  </w:style>
  <w:style w:type="table" w:styleId="832" w:default="1">
    <w:name w:val="Normal Table"/>
    <w:uiPriority w:val="99"/>
    <w:semiHidden/>
    <w:unhideWhenUsed/>
    <w:qFormat/>
    <w:tblPr>
      <w:tblCellMar>
        <w:left w:w="108" w:type="dxa"/>
        <w:top w:w="0" w:type="dxa"/>
        <w:right w:w="108" w:type="dxa"/>
        <w:bottom w:w="0" w:type="dxa"/>
      </w:tblCellMar>
    </w:tblPr>
  </w:style>
  <w:style w:type="paragraph" w:styleId="833">
    <w:name w:val="List 3"/>
    <w:basedOn w:val="821"/>
    <w:uiPriority w:val="0"/>
    <w:qFormat/>
    <w:pPr>
      <w:ind w:left="100" w:hanging="200"/>
    </w:pPr>
    <w:rPr>
      <w:rFonts w:eastAsia="楷体_GB2312"/>
      <w:sz w:val="26"/>
    </w:rPr>
  </w:style>
  <w:style w:type="paragraph" w:styleId="834">
    <w:name w:val="toc 7"/>
    <w:basedOn w:val="821"/>
    <w:next w:val="821"/>
    <w:uiPriority w:val="39"/>
    <w:qFormat/>
    <w:pPr>
      <w:ind w:left="1260"/>
      <w:jc w:val="left"/>
    </w:pPr>
    <w:rPr>
      <w:szCs w:val="21"/>
    </w:rPr>
  </w:style>
  <w:style w:type="paragraph" w:styleId="835">
    <w:name w:val="List Number 2"/>
    <w:basedOn w:val="821"/>
    <w:uiPriority w:val="0"/>
    <w:qFormat/>
    <w:pPr>
      <w:spacing w:line="312" w:lineRule="atLeast"/>
    </w:pPr>
    <w:rPr>
      <w:sz w:val="20"/>
    </w:rPr>
  </w:style>
  <w:style w:type="paragraph" w:styleId="836">
    <w:name w:val="table of authorities"/>
    <w:basedOn w:val="821"/>
    <w:next w:val="821"/>
    <w:uiPriority w:val="0"/>
    <w:qFormat/>
    <w:pPr>
      <w:ind w:left="420"/>
    </w:pPr>
    <w:rPr>
      <w:rFonts w:eastAsia="宋体"/>
    </w:rPr>
  </w:style>
  <w:style w:type="paragraph" w:styleId="837">
    <w:name w:val="Note Heading"/>
    <w:basedOn w:val="821"/>
    <w:next w:val="821"/>
    <w:link w:val="1062"/>
    <w:uiPriority w:val="0"/>
    <w:qFormat/>
    <w:pPr>
      <w:jc w:val="center"/>
      <w:spacing w:line="360" w:lineRule="auto"/>
    </w:pPr>
    <w:rPr>
      <w:sz w:val="24"/>
      <w:szCs w:val="24"/>
    </w:rPr>
  </w:style>
  <w:style w:type="paragraph" w:styleId="838">
    <w:name w:val="index 8"/>
    <w:basedOn w:val="821"/>
    <w:next w:val="821"/>
    <w:uiPriority w:val="0"/>
    <w:semiHidden/>
    <w:qFormat/>
    <w:pPr>
      <w:ind w:left="1400"/>
    </w:pPr>
  </w:style>
  <w:style w:type="paragraph" w:styleId="839">
    <w:name w:val="Normal Indent"/>
    <w:basedOn w:val="821"/>
    <w:link w:val="1079"/>
    <w:uiPriority w:val="0"/>
    <w:qFormat/>
    <w:pPr>
      <w:ind w:firstLine="420"/>
    </w:pPr>
  </w:style>
  <w:style w:type="paragraph" w:styleId="840">
    <w:name w:val="Caption"/>
    <w:basedOn w:val="821"/>
    <w:next w:val="821"/>
    <w:link w:val="1140"/>
    <w:uiPriority w:val="0"/>
    <w:qFormat/>
    <w:rPr>
      <w:rFonts w:ascii="Arial" w:hAnsi="Arial" w:eastAsia="黑体"/>
      <w:sz w:val="20"/>
    </w:rPr>
  </w:style>
  <w:style w:type="paragraph" w:styleId="841">
    <w:name w:val="index 5"/>
    <w:basedOn w:val="821"/>
    <w:next w:val="821"/>
    <w:uiPriority w:val="0"/>
    <w:semiHidden/>
    <w:qFormat/>
    <w:pPr>
      <w:ind w:left="800"/>
    </w:pPr>
  </w:style>
  <w:style w:type="paragraph" w:styleId="842">
    <w:name w:val="List Bullet"/>
    <w:basedOn w:val="821"/>
    <w:uiPriority w:val="0"/>
    <w:qFormat/>
    <w:pPr>
      <w:ind w:left="840" w:hanging="360"/>
      <w:jc w:val="left"/>
      <w:spacing w:line="360" w:lineRule="auto"/>
    </w:pPr>
    <w:rPr>
      <w:b/>
      <w:sz w:val="24"/>
      <w:szCs w:val="24"/>
    </w:rPr>
  </w:style>
  <w:style w:type="paragraph" w:styleId="843">
    <w:name w:val="Document Map"/>
    <w:basedOn w:val="821"/>
    <w:link w:val="1127"/>
    <w:uiPriority w:val="0"/>
    <w:qFormat/>
    <w:pPr>
      <w:shd w:val="clear" w:color="auto" w:fill="000080"/>
    </w:pPr>
  </w:style>
  <w:style w:type="paragraph" w:styleId="844">
    <w:name w:val="annotation text"/>
    <w:basedOn w:val="821"/>
    <w:link w:val="1097"/>
    <w:uiPriority w:val="99"/>
    <w:qFormat/>
    <w:pPr>
      <w:jc w:val="left"/>
    </w:pPr>
    <w:rPr>
      <w:rFonts w:ascii="Calibri" w:hAnsi="Calibri"/>
      <w:szCs w:val="22"/>
    </w:rPr>
  </w:style>
  <w:style w:type="paragraph" w:styleId="845">
    <w:name w:val="index 6"/>
    <w:basedOn w:val="821"/>
    <w:next w:val="821"/>
    <w:uiPriority w:val="0"/>
    <w:semiHidden/>
    <w:qFormat/>
    <w:pPr>
      <w:ind w:left="1000"/>
    </w:pPr>
  </w:style>
  <w:style w:type="paragraph" w:styleId="846">
    <w:name w:val="Body Text 3"/>
    <w:basedOn w:val="821"/>
    <w:link w:val="1137"/>
    <w:uiPriority w:val="99"/>
    <w:unhideWhenUsed/>
    <w:qFormat/>
    <w:pPr>
      <w:jc w:val="center"/>
    </w:pPr>
    <w:rPr>
      <w:rFonts w:ascii="宋体" w:hAnsi="宋体" w:eastAsia="楷体_GB2312"/>
      <w:sz w:val="26"/>
    </w:rPr>
  </w:style>
  <w:style w:type="paragraph" w:styleId="847">
    <w:name w:val="Body Text"/>
    <w:basedOn w:val="821"/>
    <w:next w:val="821"/>
    <w:link w:val="1107"/>
    <w:uiPriority w:val="0"/>
    <w:qFormat/>
    <w:rPr>
      <w:rFonts w:ascii="楷体_GB2312" w:hAnsi="Arial" w:eastAsia="楷体_GB2312"/>
      <w:sz w:val="28"/>
    </w:rPr>
  </w:style>
  <w:style w:type="paragraph" w:styleId="848">
    <w:name w:val="Body Text Indent"/>
    <w:basedOn w:val="821"/>
    <w:next w:val="821"/>
    <w:link w:val="1122"/>
    <w:uiPriority w:val="0"/>
    <w:qFormat/>
    <w:pPr>
      <w:ind w:firstLine="574"/>
      <w:spacing w:line="312" w:lineRule="atLeast"/>
    </w:pPr>
    <w:rPr>
      <w:rFonts w:ascii="宋体"/>
      <w:sz w:val="28"/>
    </w:rPr>
  </w:style>
  <w:style w:type="paragraph" w:styleId="849">
    <w:name w:val="List 2"/>
    <w:basedOn w:val="821"/>
    <w:uiPriority w:val="0"/>
    <w:qFormat/>
    <w:pPr>
      <w:ind w:left="100" w:hanging="200"/>
    </w:pPr>
    <w:rPr>
      <w:szCs w:val="24"/>
    </w:rPr>
  </w:style>
  <w:style w:type="paragraph" w:styleId="850">
    <w:name w:val="Block Text"/>
    <w:basedOn w:val="821"/>
    <w:uiPriority w:val="0"/>
    <w:qFormat/>
    <w:pPr>
      <w:ind w:left="1890" w:right="11" w:hanging="1409"/>
      <w:spacing w:before="89"/>
      <w:tabs>
        <w:tab w:val="left" w:pos="822" w:leader="none"/>
        <w:tab w:val="left" w:pos="2205" w:leader="none"/>
        <w:tab w:val="left" w:pos="9000" w:leader="none"/>
      </w:tabs>
    </w:pPr>
    <w:rPr>
      <w:sz w:val="24"/>
    </w:rPr>
  </w:style>
  <w:style w:type="paragraph" w:styleId="851">
    <w:name w:val="List Bullet 2"/>
    <w:basedOn w:val="821"/>
    <w:uiPriority w:val="0"/>
    <w:qFormat/>
    <w:pPr>
      <w:ind w:left="420" w:hanging="420"/>
      <w:spacing w:line="312" w:lineRule="atLeast"/>
      <w:tabs>
        <w:tab w:val="left" w:pos="420" w:leader="none"/>
      </w:tabs>
    </w:pPr>
    <w:rPr>
      <w:sz w:val="20"/>
    </w:rPr>
  </w:style>
  <w:style w:type="paragraph" w:styleId="852">
    <w:name w:val="index 4"/>
    <w:basedOn w:val="821"/>
    <w:next w:val="821"/>
    <w:uiPriority w:val="0"/>
    <w:semiHidden/>
    <w:qFormat/>
    <w:pPr>
      <w:ind w:left="600"/>
    </w:pPr>
  </w:style>
  <w:style w:type="paragraph" w:styleId="853">
    <w:name w:val="toc 5"/>
    <w:basedOn w:val="821"/>
    <w:next w:val="821"/>
    <w:uiPriority w:val="39"/>
    <w:qFormat/>
    <w:pPr>
      <w:ind w:left="840"/>
      <w:jc w:val="left"/>
    </w:pPr>
    <w:rPr>
      <w:szCs w:val="21"/>
    </w:rPr>
  </w:style>
  <w:style w:type="paragraph" w:styleId="854">
    <w:name w:val="toc 3"/>
    <w:basedOn w:val="821"/>
    <w:next w:val="821"/>
    <w:uiPriority w:val="0"/>
    <w:qFormat/>
    <w:pPr>
      <w:ind w:left="420"/>
      <w:jc w:val="left"/>
    </w:pPr>
    <w:rPr>
      <w:i/>
      <w:iCs/>
      <w:szCs w:val="24"/>
    </w:rPr>
  </w:style>
  <w:style w:type="paragraph" w:styleId="855">
    <w:name w:val="Plain Text"/>
    <w:basedOn w:val="821"/>
    <w:link w:val="1067"/>
    <w:uiPriority w:val="0"/>
    <w:qFormat/>
    <w:rPr>
      <w:rFonts w:ascii="宋体" w:hAnsi="Courier New"/>
    </w:rPr>
  </w:style>
  <w:style w:type="paragraph" w:styleId="856">
    <w:name w:val="toc 8"/>
    <w:basedOn w:val="821"/>
    <w:next w:val="821"/>
    <w:uiPriority w:val="39"/>
    <w:qFormat/>
    <w:pPr>
      <w:ind w:left="1470"/>
      <w:jc w:val="left"/>
    </w:pPr>
    <w:rPr>
      <w:szCs w:val="21"/>
    </w:rPr>
  </w:style>
  <w:style w:type="paragraph" w:styleId="857">
    <w:name w:val="index 3"/>
    <w:basedOn w:val="821"/>
    <w:next w:val="821"/>
    <w:uiPriority w:val="0"/>
    <w:semiHidden/>
    <w:qFormat/>
    <w:pPr>
      <w:ind w:left="400"/>
    </w:pPr>
  </w:style>
  <w:style w:type="paragraph" w:styleId="858">
    <w:name w:val="Date"/>
    <w:basedOn w:val="821"/>
    <w:next w:val="821"/>
    <w:link w:val="1130"/>
    <w:uiPriority w:val="0"/>
    <w:qFormat/>
    <w:pPr>
      <w:spacing w:line="312" w:lineRule="atLeast"/>
    </w:pPr>
    <w:rPr>
      <w:rFonts w:ascii="宋体"/>
      <w:sz w:val="28"/>
    </w:rPr>
  </w:style>
  <w:style w:type="paragraph" w:styleId="859">
    <w:name w:val="Body Text Indent 2"/>
    <w:basedOn w:val="821"/>
    <w:link w:val="1103"/>
    <w:uiPriority w:val="0"/>
    <w:qFormat/>
    <w:pPr>
      <w:ind w:left="1890" w:hanging="1409"/>
      <w:tabs>
        <w:tab w:val="left" w:pos="1785" w:leader="none"/>
        <w:tab w:val="left" w:pos="1887" w:leader="none"/>
        <w:tab w:val="left" w:pos="2112" w:leader="none"/>
        <w:tab w:val="left" w:pos="9000" w:leader="none"/>
      </w:tabs>
    </w:pPr>
    <w:rPr>
      <w:sz w:val="24"/>
    </w:rPr>
  </w:style>
  <w:style w:type="paragraph" w:styleId="860">
    <w:name w:val="endnote text"/>
    <w:basedOn w:val="821"/>
    <w:link w:val="1044"/>
    <w:uiPriority w:val="99"/>
    <w:semiHidden/>
    <w:unhideWhenUsed/>
    <w:qFormat/>
    <w:rPr>
      <w:sz w:val="20"/>
    </w:rPr>
  </w:style>
  <w:style w:type="paragraph" w:styleId="861">
    <w:name w:val="Balloon Text"/>
    <w:basedOn w:val="821"/>
    <w:link w:val="1064"/>
    <w:uiPriority w:val="0"/>
    <w:unhideWhenUsed/>
    <w:qFormat/>
    <w:rPr>
      <w:rFonts w:ascii="Calibri" w:hAnsi="Calibri"/>
      <w:sz w:val="18"/>
      <w:szCs w:val="18"/>
    </w:rPr>
  </w:style>
  <w:style w:type="paragraph" w:styleId="862">
    <w:name w:val="Footer"/>
    <w:basedOn w:val="821"/>
    <w:link w:val="1081"/>
    <w:uiPriority w:val="99"/>
    <w:qFormat/>
    <w:pPr>
      <w:jc w:val="left"/>
      <w:tabs>
        <w:tab w:val="center" w:pos="4153" w:leader="none"/>
        <w:tab w:val="right" w:pos="8306" w:leader="none"/>
      </w:tabs>
    </w:pPr>
    <w:rPr>
      <w:sz w:val="18"/>
    </w:rPr>
  </w:style>
  <w:style w:type="paragraph" w:styleId="863">
    <w:name w:val="envelope return"/>
    <w:basedOn w:val="821"/>
    <w:uiPriority w:val="0"/>
    <w:qFormat/>
    <w:rPr>
      <w:rFonts w:ascii="Arial" w:hAnsi="Arial" w:eastAsia="楷体_GB2312"/>
      <w:sz w:val="26"/>
    </w:rPr>
  </w:style>
  <w:style w:type="paragraph" w:styleId="864">
    <w:name w:val="Header"/>
    <w:basedOn w:val="821"/>
    <w:next w:val="821"/>
    <w:link w:val="1056"/>
    <w:uiPriority w:val="99"/>
    <w:qFormat/>
    <w:pPr>
      <w:jc w:val="center"/>
      <w:tabs>
        <w:tab w:val="center" w:pos="4153" w:leader="none"/>
        <w:tab w:val="right" w:pos="8306" w:leader="none"/>
      </w:tabs>
      <w:pBdr>
        <w:bottom w:val="single" w:color="auto" w:sz="6" w:space="1"/>
      </w:pBdr>
    </w:pPr>
    <w:rPr>
      <w:sz w:val="18"/>
    </w:rPr>
  </w:style>
  <w:style w:type="paragraph" w:styleId="865">
    <w:name w:val="Signature"/>
    <w:basedOn w:val="821"/>
    <w:link w:val="1047"/>
    <w:uiPriority w:val="0"/>
    <w:qFormat/>
    <w:pPr>
      <w:jc w:val="center"/>
      <w:spacing w:after="600" w:line="312" w:lineRule="atLeast"/>
    </w:pPr>
    <w:rPr>
      <w:rFonts w:eastAsia="仿宋_GB2312"/>
      <w:sz w:val="24"/>
    </w:rPr>
  </w:style>
  <w:style w:type="paragraph" w:styleId="866">
    <w:name w:val="toc 1"/>
    <w:basedOn w:val="821"/>
    <w:next w:val="821"/>
    <w:uiPriority w:val="39"/>
    <w:qFormat/>
    <w:pPr>
      <w:ind w:left="210"/>
      <w:spacing w:before="100" w:beforeAutospacing="1" w:after="100" w:afterAutospacing="1" w:line="360" w:lineRule="exact"/>
      <w:tabs>
        <w:tab w:val="right" w:pos="9450" w:leader="dot"/>
      </w:tabs>
    </w:pPr>
    <w:rPr>
      <w:b/>
      <w:bCs/>
      <w:caps/>
      <w:sz w:val="28"/>
      <w:szCs w:val="36"/>
    </w:rPr>
  </w:style>
  <w:style w:type="paragraph" w:styleId="867">
    <w:name w:val="toc 4"/>
    <w:basedOn w:val="821"/>
    <w:next w:val="821"/>
    <w:uiPriority w:val="0"/>
    <w:qFormat/>
    <w:pPr>
      <w:ind w:left="630"/>
      <w:jc w:val="left"/>
    </w:pPr>
    <w:rPr>
      <w:szCs w:val="21"/>
    </w:rPr>
  </w:style>
  <w:style w:type="paragraph" w:styleId="868">
    <w:name w:val="index heading"/>
    <w:basedOn w:val="821"/>
    <w:next w:val="869"/>
    <w:uiPriority w:val="0"/>
    <w:semiHidden/>
    <w:qFormat/>
  </w:style>
  <w:style w:type="paragraph" w:styleId="869">
    <w:name w:val="index 1"/>
    <w:basedOn w:val="821"/>
    <w:next w:val="821"/>
    <w:uiPriority w:val="0"/>
    <w:qFormat/>
  </w:style>
  <w:style w:type="paragraph" w:styleId="870">
    <w:name w:val="Subtitle"/>
    <w:basedOn w:val="821"/>
    <w:next w:val="821"/>
    <w:link w:val="1080"/>
    <w:uiPriority w:val="0"/>
    <w:qFormat/>
    <w:pPr>
      <w:jc w:val="center"/>
      <w:spacing w:before="240" w:after="60" w:line="312" w:lineRule="auto"/>
      <w:outlineLvl w:val="1"/>
    </w:pPr>
    <w:rPr>
      <w:rFonts w:ascii="Cambria" w:hAnsi="Cambria"/>
      <w:b/>
      <w:bCs/>
      <w:sz w:val="32"/>
      <w:szCs w:val="32"/>
    </w:rPr>
  </w:style>
  <w:style w:type="paragraph" w:styleId="871">
    <w:name w:val="List"/>
    <w:basedOn w:val="821"/>
    <w:uiPriority w:val="99"/>
    <w:qFormat/>
    <w:pPr>
      <w:ind w:left="200" w:hanging="200"/>
    </w:pPr>
    <w:rPr>
      <w:szCs w:val="24"/>
    </w:rPr>
  </w:style>
  <w:style w:type="paragraph" w:styleId="872">
    <w:name w:val="footnote text"/>
    <w:basedOn w:val="821"/>
    <w:link w:val="1043"/>
    <w:uiPriority w:val="99"/>
    <w:semiHidden/>
    <w:unhideWhenUsed/>
    <w:qFormat/>
    <w:pPr>
      <w:spacing w:after="40"/>
    </w:pPr>
    <w:rPr>
      <w:sz w:val="18"/>
    </w:rPr>
  </w:style>
  <w:style w:type="paragraph" w:styleId="873">
    <w:name w:val="toc 6"/>
    <w:basedOn w:val="821"/>
    <w:next w:val="821"/>
    <w:uiPriority w:val="39"/>
    <w:qFormat/>
    <w:pPr>
      <w:ind w:left="1050"/>
      <w:jc w:val="left"/>
    </w:pPr>
    <w:rPr>
      <w:szCs w:val="21"/>
    </w:rPr>
  </w:style>
  <w:style w:type="paragraph" w:styleId="874">
    <w:name w:val="Body Text Indent 3"/>
    <w:basedOn w:val="821"/>
    <w:link w:val="1057"/>
    <w:uiPriority w:val="0"/>
    <w:qFormat/>
    <w:pPr>
      <w:ind w:firstLine="555"/>
    </w:pPr>
    <w:rPr>
      <w:b/>
      <w:bCs/>
      <w:sz w:val="28"/>
      <w:u w:val="single"/>
    </w:rPr>
  </w:style>
  <w:style w:type="paragraph" w:styleId="875">
    <w:name w:val="index 7"/>
    <w:basedOn w:val="821"/>
    <w:next w:val="821"/>
    <w:uiPriority w:val="0"/>
    <w:semiHidden/>
    <w:qFormat/>
    <w:pPr>
      <w:ind w:left="1200"/>
    </w:pPr>
  </w:style>
  <w:style w:type="paragraph" w:styleId="876">
    <w:name w:val="index 9"/>
    <w:basedOn w:val="821"/>
    <w:next w:val="821"/>
    <w:uiPriority w:val="0"/>
    <w:semiHidden/>
    <w:qFormat/>
    <w:pPr>
      <w:ind w:left="1600"/>
    </w:pPr>
  </w:style>
  <w:style w:type="paragraph" w:styleId="877">
    <w:name w:val="table of figures"/>
    <w:basedOn w:val="821"/>
    <w:next w:val="821"/>
    <w:uiPriority w:val="0"/>
    <w:semiHidden/>
    <w:qFormat/>
    <w:pPr>
      <w:ind w:left="840" w:hanging="420"/>
    </w:pPr>
  </w:style>
  <w:style w:type="paragraph" w:styleId="878">
    <w:name w:val="toc 2"/>
    <w:basedOn w:val="821"/>
    <w:next w:val="821"/>
    <w:uiPriority w:val="39"/>
    <w:qFormat/>
    <w:pPr>
      <w:ind w:left="250"/>
      <w:jc w:val="left"/>
      <w:spacing w:line="400" w:lineRule="exact"/>
      <w:tabs>
        <w:tab w:val="right" w:pos="9450" w:leader="dot"/>
      </w:tabs>
    </w:pPr>
    <w:rPr>
      <w:bCs/>
      <w:smallCaps/>
      <w:sz w:val="24"/>
      <w:szCs w:val="24"/>
    </w:rPr>
  </w:style>
  <w:style w:type="paragraph" w:styleId="879">
    <w:name w:val="toc 9"/>
    <w:basedOn w:val="821"/>
    <w:next w:val="821"/>
    <w:uiPriority w:val="0"/>
    <w:qFormat/>
    <w:pPr>
      <w:ind w:left="1680"/>
      <w:jc w:val="left"/>
    </w:pPr>
    <w:rPr>
      <w:szCs w:val="21"/>
    </w:rPr>
  </w:style>
  <w:style w:type="paragraph" w:styleId="880">
    <w:name w:val="Body Text 2"/>
    <w:basedOn w:val="821"/>
    <w:link w:val="1133"/>
    <w:uiPriority w:val="99"/>
    <w:qFormat/>
    <w:pPr>
      <w:spacing w:after="120" w:line="480" w:lineRule="auto"/>
    </w:pPr>
  </w:style>
  <w:style w:type="paragraph" w:styleId="881">
    <w:name w:val="HTML Preformatted"/>
    <w:basedOn w:val="821"/>
    <w:link w:val="10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4"/>
    </w:rPr>
  </w:style>
  <w:style w:type="paragraph" w:styleId="882">
    <w:name w:val="Normal (Web)"/>
    <w:basedOn w:val="821"/>
    <w:next w:val="821"/>
    <w:link w:val="1610"/>
    <w:uiPriority w:val="0"/>
    <w:unhideWhenUsed/>
    <w:qFormat/>
    <w:pPr>
      <w:jc w:val="left"/>
      <w:spacing w:before="100" w:beforeAutospacing="1" w:after="100" w:afterAutospacing="1"/>
      <w:widowControl/>
    </w:pPr>
    <w:rPr>
      <w:rFonts w:ascii="宋体" w:hAnsi="宋体" w:eastAsia="楷体_GB2312" w:cs="宋体"/>
      <w:sz w:val="24"/>
    </w:rPr>
  </w:style>
  <w:style w:type="paragraph" w:styleId="883">
    <w:name w:val="index 2"/>
    <w:basedOn w:val="821"/>
    <w:next w:val="821"/>
    <w:uiPriority w:val="0"/>
    <w:semiHidden/>
    <w:qFormat/>
    <w:pPr>
      <w:ind w:left="200"/>
    </w:pPr>
  </w:style>
  <w:style w:type="paragraph" w:styleId="884">
    <w:name w:val="Title"/>
    <w:basedOn w:val="821"/>
    <w:next w:val="821"/>
    <w:link w:val="1090"/>
    <w:uiPriority w:val="0"/>
    <w:qFormat/>
    <w:pPr>
      <w:jc w:val="center"/>
      <w:spacing w:before="240" w:after="60"/>
      <w:outlineLvl w:val="0"/>
    </w:pPr>
    <w:rPr>
      <w:rFonts w:ascii="Cambria" w:hAnsi="Cambria"/>
      <w:b/>
      <w:bCs/>
      <w:sz w:val="32"/>
      <w:szCs w:val="32"/>
    </w:rPr>
  </w:style>
  <w:style w:type="paragraph" w:styleId="885">
    <w:name w:val="annotation subject"/>
    <w:basedOn w:val="844"/>
    <w:next w:val="844"/>
    <w:link w:val="1115"/>
    <w:uiPriority w:val="99"/>
    <w:qFormat/>
    <w:rPr>
      <w:rFonts w:eastAsia="楷体_GB2312"/>
      <w:b/>
      <w:bCs/>
      <w:sz w:val="26"/>
    </w:rPr>
  </w:style>
  <w:style w:type="paragraph" w:styleId="886">
    <w:name w:val="Body Text First Indent"/>
    <w:basedOn w:val="847"/>
    <w:link w:val="1058"/>
    <w:uiPriority w:val="0"/>
    <w:qFormat/>
    <w:pPr>
      <w:ind w:firstLine="420"/>
      <w:spacing w:after="120"/>
    </w:pPr>
    <w:rPr>
      <w:rFonts w:ascii="Tahoma" w:hAnsi="Tahoma" w:eastAsia="Times New Roman"/>
      <w:sz w:val="21"/>
      <w:szCs w:val="24"/>
    </w:rPr>
  </w:style>
  <w:style w:type="paragraph" w:styleId="887">
    <w:name w:val="Body Text First Indent 2"/>
    <w:basedOn w:val="848"/>
    <w:link w:val="1092"/>
    <w:uiPriority w:val="0"/>
    <w:qFormat/>
    <w:pPr>
      <w:ind w:left="420" w:firstLine="420"/>
      <w:spacing w:after="120" w:line="240" w:lineRule="auto"/>
    </w:pPr>
    <w:rPr>
      <w:rFonts w:ascii="Times New Roman"/>
      <w:sz w:val="21"/>
      <w:szCs w:val="24"/>
    </w:rPr>
  </w:style>
  <w:style w:type="table" w:styleId="888">
    <w:name w:val="Table Grid"/>
    <w:basedOn w:val="83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9">
    <w:name w:val="Strong"/>
    <w:uiPriority w:val="0"/>
    <w:qFormat/>
    <w:rPr>
      <w:b/>
      <w:bCs/>
    </w:rPr>
  </w:style>
  <w:style w:type="character" w:styleId="890">
    <w:name w:val="endnote reference"/>
    <w:basedOn w:val="831"/>
    <w:uiPriority w:val="99"/>
    <w:semiHidden/>
    <w:unhideWhenUsed/>
    <w:qFormat/>
    <w:rPr>
      <w:vertAlign w:val="superscript"/>
    </w:rPr>
  </w:style>
  <w:style w:type="character" w:styleId="891">
    <w:name w:val="page number"/>
    <w:basedOn w:val="831"/>
    <w:uiPriority w:val="0"/>
    <w:qFormat/>
  </w:style>
  <w:style w:type="character" w:styleId="892">
    <w:name w:val="FollowedHyperlink"/>
    <w:uiPriority w:val="99"/>
    <w:qFormat/>
    <w:rPr>
      <w:color w:val="333333"/>
      <w:u w:val="none"/>
    </w:rPr>
  </w:style>
  <w:style w:type="character" w:styleId="893">
    <w:name w:val="Emphasis"/>
    <w:uiPriority w:val="20"/>
    <w:qFormat/>
    <w:rPr>
      <w:i/>
      <w:iCs/>
    </w:rPr>
  </w:style>
  <w:style w:type="character" w:styleId="894">
    <w:name w:val="line number"/>
    <w:uiPriority w:val="0"/>
    <w:qFormat/>
    <w:rPr>
      <w:rFonts w:ascii="Tahoma" w:hAnsi="Tahoma" w:eastAsia="宋体"/>
      <w:sz w:val="24"/>
      <w:szCs w:val="24"/>
      <w:lang w:val="en-US" w:eastAsia="zh-CN" w:bidi="ar-SA"/>
    </w:rPr>
  </w:style>
  <w:style w:type="character" w:styleId="895">
    <w:name w:val="HTML Typewriter"/>
    <w:uiPriority w:val="0"/>
    <w:qFormat/>
    <w:rPr>
      <w:rFonts w:ascii="黑体" w:hAnsi="Courier New" w:eastAsia="黑体"/>
      <w:sz w:val="14"/>
    </w:rPr>
  </w:style>
  <w:style w:type="character" w:styleId="896">
    <w:name w:val="Hyperlink"/>
    <w:uiPriority w:val="99"/>
    <w:qFormat/>
    <w:rPr>
      <w:color w:val="333333"/>
      <w:u w:val="none"/>
    </w:rPr>
  </w:style>
  <w:style w:type="character" w:styleId="897">
    <w:name w:val="annotation reference"/>
    <w:uiPriority w:val="0"/>
    <w:qFormat/>
    <w:rPr>
      <w:sz w:val="21"/>
      <w:szCs w:val="21"/>
    </w:rPr>
  </w:style>
  <w:style w:type="character" w:styleId="898">
    <w:name w:val="footnote reference"/>
    <w:uiPriority w:val="0"/>
    <w:qFormat/>
    <w:rPr>
      <w:vertAlign w:val="superscript"/>
    </w:rPr>
  </w:style>
  <w:style w:type="paragraph" w:styleId="899" w:customStyle="1">
    <w:name w:val="正文文本缩进11"/>
    <w:next w:val="821"/>
    <w:uiPriority w:val="0"/>
    <w:qFormat/>
    <w:pPr>
      <w:ind w:firstLine="420"/>
      <w:jc w:val="both"/>
      <w:spacing w:line="360" w:lineRule="exact"/>
      <w:widowControl w:val="off"/>
    </w:pPr>
    <w:rPr>
      <w:rFonts w:ascii="宋体" w:hAnsi="宋体" w:eastAsia="宋体" w:cs="Times New Roman"/>
      <w:sz w:val="24"/>
      <w:szCs w:val="21"/>
      <w:lang w:val="en-US" w:eastAsia="zh-CN" w:bidi="ar-SA"/>
    </w:rPr>
  </w:style>
  <w:style w:type="character" w:styleId="900" w:customStyle="1">
    <w:name w:val="Heading 1 Char"/>
    <w:basedOn w:val="831"/>
    <w:uiPriority w:val="9"/>
    <w:qFormat/>
    <w:rPr>
      <w:rFonts w:ascii="Arial" w:hAnsi="Arial" w:eastAsia="Arial" w:cs="Arial"/>
      <w:sz w:val="40"/>
      <w:szCs w:val="40"/>
    </w:rPr>
  </w:style>
  <w:style w:type="character" w:styleId="901" w:customStyle="1">
    <w:name w:val="Heading 2 Char"/>
    <w:basedOn w:val="831"/>
    <w:uiPriority w:val="9"/>
    <w:qFormat/>
    <w:rPr>
      <w:rFonts w:ascii="Arial" w:hAnsi="Arial" w:eastAsia="Arial" w:cs="Arial"/>
      <w:sz w:val="34"/>
    </w:rPr>
  </w:style>
  <w:style w:type="character" w:styleId="902" w:customStyle="1">
    <w:name w:val="Heading 3 Char"/>
    <w:basedOn w:val="831"/>
    <w:uiPriority w:val="9"/>
    <w:qFormat/>
    <w:rPr>
      <w:rFonts w:ascii="Arial" w:hAnsi="Arial" w:eastAsia="Arial" w:cs="Arial"/>
      <w:sz w:val="30"/>
      <w:szCs w:val="30"/>
    </w:rPr>
  </w:style>
  <w:style w:type="character" w:styleId="903" w:customStyle="1">
    <w:name w:val="Heading 4 Char"/>
    <w:basedOn w:val="831"/>
    <w:uiPriority w:val="9"/>
    <w:qFormat/>
    <w:rPr>
      <w:rFonts w:ascii="Arial" w:hAnsi="Arial" w:eastAsia="Arial" w:cs="Arial"/>
      <w:b/>
      <w:bCs/>
      <w:sz w:val="26"/>
      <w:szCs w:val="26"/>
    </w:rPr>
  </w:style>
  <w:style w:type="character" w:styleId="904" w:customStyle="1">
    <w:name w:val="Heading 5 Char"/>
    <w:basedOn w:val="831"/>
    <w:uiPriority w:val="9"/>
    <w:qFormat/>
    <w:rPr>
      <w:rFonts w:ascii="Arial" w:hAnsi="Arial" w:eastAsia="Arial" w:cs="Arial"/>
      <w:b/>
      <w:bCs/>
      <w:sz w:val="24"/>
      <w:szCs w:val="24"/>
    </w:rPr>
  </w:style>
  <w:style w:type="character" w:styleId="905" w:customStyle="1">
    <w:name w:val="Heading 6 Char"/>
    <w:basedOn w:val="831"/>
    <w:uiPriority w:val="9"/>
    <w:qFormat/>
    <w:rPr>
      <w:rFonts w:ascii="Arial" w:hAnsi="Arial" w:eastAsia="Arial" w:cs="Arial"/>
      <w:b/>
      <w:bCs/>
      <w:sz w:val="22"/>
      <w:szCs w:val="22"/>
    </w:rPr>
  </w:style>
  <w:style w:type="character" w:styleId="906" w:customStyle="1">
    <w:name w:val="Heading 7 Char"/>
    <w:basedOn w:val="831"/>
    <w:uiPriority w:val="9"/>
    <w:qFormat/>
    <w:rPr>
      <w:rFonts w:ascii="Arial" w:hAnsi="Arial" w:eastAsia="Arial" w:cs="Arial"/>
      <w:b/>
      <w:bCs/>
      <w:i/>
      <w:iCs/>
      <w:sz w:val="22"/>
      <w:szCs w:val="22"/>
    </w:rPr>
  </w:style>
  <w:style w:type="character" w:styleId="907" w:customStyle="1">
    <w:name w:val="Heading 8 Char"/>
    <w:basedOn w:val="831"/>
    <w:uiPriority w:val="9"/>
    <w:qFormat/>
    <w:rPr>
      <w:rFonts w:ascii="Arial" w:hAnsi="Arial" w:eastAsia="Arial" w:cs="Arial"/>
      <w:i/>
      <w:iCs/>
      <w:sz w:val="22"/>
      <w:szCs w:val="22"/>
    </w:rPr>
  </w:style>
  <w:style w:type="character" w:styleId="908" w:customStyle="1">
    <w:name w:val="Heading 9 Char"/>
    <w:basedOn w:val="831"/>
    <w:uiPriority w:val="9"/>
    <w:qFormat/>
    <w:rPr>
      <w:rFonts w:ascii="Arial" w:hAnsi="Arial" w:eastAsia="Arial" w:cs="Arial"/>
      <w:i/>
      <w:iCs/>
      <w:sz w:val="21"/>
      <w:szCs w:val="21"/>
    </w:rPr>
  </w:style>
  <w:style w:type="character" w:styleId="909" w:customStyle="1">
    <w:name w:val="Title Char"/>
    <w:basedOn w:val="831"/>
    <w:uiPriority w:val="10"/>
    <w:qFormat/>
    <w:rPr>
      <w:sz w:val="48"/>
      <w:szCs w:val="48"/>
    </w:rPr>
  </w:style>
  <w:style w:type="character" w:styleId="910" w:customStyle="1">
    <w:name w:val="Subtitle Char"/>
    <w:basedOn w:val="831"/>
    <w:uiPriority w:val="11"/>
    <w:qFormat/>
    <w:rPr>
      <w:sz w:val="24"/>
      <w:szCs w:val="24"/>
    </w:rPr>
  </w:style>
  <w:style w:type="paragraph" w:styleId="911">
    <w:name w:val="Quote"/>
    <w:basedOn w:val="821"/>
    <w:next w:val="821"/>
    <w:link w:val="912"/>
    <w:uiPriority w:val="29"/>
    <w:qFormat/>
    <w:pPr>
      <w:ind w:left="720" w:right="720"/>
    </w:pPr>
    <w:rPr>
      <w:i/>
    </w:rPr>
  </w:style>
  <w:style w:type="character" w:styleId="912" w:customStyle="1">
    <w:name w:val="引用 Char"/>
    <w:link w:val="911"/>
    <w:uiPriority w:val="29"/>
    <w:qFormat/>
    <w:rPr>
      <w:i/>
    </w:rPr>
  </w:style>
  <w:style w:type="paragraph" w:styleId="913">
    <w:name w:val="Intense Quote"/>
    <w:basedOn w:val="821"/>
    <w:next w:val="821"/>
    <w:link w:val="9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4" w:customStyle="1">
    <w:name w:val="明显引用 Char"/>
    <w:link w:val="913"/>
    <w:uiPriority w:val="30"/>
    <w:qFormat/>
    <w:rPr>
      <w:i/>
    </w:rPr>
  </w:style>
  <w:style w:type="character" w:styleId="915" w:customStyle="1">
    <w:name w:val="Header Char"/>
    <w:basedOn w:val="831"/>
    <w:uiPriority w:val="99"/>
    <w:qFormat/>
  </w:style>
  <w:style w:type="character" w:styleId="916" w:customStyle="1">
    <w:name w:val="Footer Char"/>
    <w:basedOn w:val="831"/>
    <w:uiPriority w:val="99"/>
    <w:qFormat/>
  </w:style>
  <w:style w:type="character" w:styleId="917" w:customStyle="1">
    <w:name w:val="Caption Char"/>
    <w:uiPriority w:val="99"/>
    <w:qFormat/>
  </w:style>
  <w:style w:type="table" w:styleId="918" w:customStyle="1">
    <w:name w:val="Table Grid Light"/>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9" w:customStyle="1">
    <w:name w:val="Plain Table 1"/>
    <w:basedOn w:val="83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2"/>
    <w:basedOn w:val="83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1" w:customStyle="1">
    <w:name w:val="Plain Table 3"/>
    <w:basedOn w:val="8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2" w:customStyle="1">
    <w:name w:val="Plain Table 4"/>
    <w:basedOn w:val="8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3" w:customStyle="1">
    <w:name w:val="Plain Table 5"/>
    <w:basedOn w:val="83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4" w:customStyle="1">
    <w:name w:val="Grid Table 1 Light"/>
    <w:basedOn w:val="83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1"/>
    <w:basedOn w:val="8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2"/>
    <w:basedOn w:val="8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3"/>
    <w:basedOn w:val="8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4"/>
    <w:basedOn w:val="8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5"/>
    <w:basedOn w:val="8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30" w:customStyle="1">
    <w:name w:val="Grid Table 1 Light - Accent 6"/>
    <w:basedOn w:val="8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1" w:customStyle="1">
    <w:name w:val="Grid Table 2"/>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2" w:customStyle="1">
    <w:name w:val="Grid Table 2 - Accent 1"/>
    <w:basedOn w:val="8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3" w:customStyle="1">
    <w:name w:val="Grid Table 2 - Accent 2"/>
    <w:basedOn w:val="8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2 - Accent 3"/>
    <w:basedOn w:val="8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2 - Accent 4"/>
    <w:basedOn w:val="8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2 - Accent 5"/>
    <w:basedOn w:val="83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7" w:customStyle="1">
    <w:name w:val="Grid Table 2 - Accent 6"/>
    <w:basedOn w:val="83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8" w:customStyle="1">
    <w:name w:val="Grid Table 3"/>
    <w:basedOn w:val="83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1"/>
    <w:basedOn w:val="83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2"/>
    <w:basedOn w:val="83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3"/>
    <w:basedOn w:val="83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4"/>
    <w:basedOn w:val="83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5"/>
    <w:basedOn w:val="83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3 - Accent 6"/>
    <w:basedOn w:val="83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5" w:customStyle="1">
    <w:name w:val="Grid Table 4"/>
    <w:basedOn w:val="83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6" w:customStyle="1">
    <w:name w:val="Grid Table 4 - Accent 1"/>
    <w:basedOn w:val="83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7" w:customStyle="1">
    <w:name w:val="Grid Table 4 - Accent 2"/>
    <w:basedOn w:val="83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8" w:customStyle="1">
    <w:name w:val="Grid Table 4 - Accent 3"/>
    <w:basedOn w:val="83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9" w:customStyle="1">
    <w:name w:val="Grid Table 4 - Accent 4"/>
    <w:basedOn w:val="83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50" w:customStyle="1">
    <w:name w:val="Grid Table 4 - Accent 5"/>
    <w:basedOn w:val="83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1" w:customStyle="1">
    <w:name w:val="Grid Table 4 - Accent 6"/>
    <w:basedOn w:val="83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2" w:customStyle="1">
    <w:name w:val="Grid Table 5 Dark"/>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3" w:customStyle="1">
    <w:name w:val="Grid Table 5 Dark- Accent 1"/>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4" w:customStyle="1">
    <w:name w:val="Grid Table 5 Dark - Accent 2"/>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5" w:customStyle="1">
    <w:name w:val="Grid Table 5 Dark - Accent 3"/>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6" w:customStyle="1">
    <w:name w:val="Grid Table 5 Dark- Accent 4"/>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7" w:customStyle="1">
    <w:name w:val="Grid Table 5 Dark - Accent 5"/>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8" w:customStyle="1">
    <w:name w:val="Grid Table 5 Dark - Accent 6"/>
    <w:basedOn w:val="83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9" w:customStyle="1">
    <w:name w:val="Grid Table 6 Colorful"/>
    <w:basedOn w:val="83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0" w:customStyle="1">
    <w:name w:val="Grid Table 6 Colorful - Accent 1"/>
    <w:basedOn w:val="83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1" w:customStyle="1">
    <w:name w:val="Grid Table 6 Colorful - Accent 2"/>
    <w:basedOn w:val="8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2" w:customStyle="1">
    <w:name w:val="Grid Table 6 Colorful - Accent 3"/>
    <w:basedOn w:val="83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63" w:customStyle="1">
    <w:name w:val="Grid Table 6 Colorful - Accent 4"/>
    <w:basedOn w:val="8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4" w:customStyle="1">
    <w:name w:val="Grid Table 6 Colorful - Accent 5"/>
    <w:basedOn w:val="83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6 Colorful - Accent 6"/>
    <w:basedOn w:val="83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6" w:customStyle="1">
    <w:name w:val="Grid Table 7 Colorful"/>
    <w:basedOn w:val="83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Grid Table 7 Colorful - Accent 1"/>
    <w:basedOn w:val="83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8" w:customStyle="1">
    <w:name w:val="Grid Table 7 Colorful - Accent 2"/>
    <w:basedOn w:val="83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Grid Table 7 Colorful - Accent 3"/>
    <w:basedOn w:val="83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70" w:customStyle="1">
    <w:name w:val="Grid Table 7 Colorful - Accent 4"/>
    <w:basedOn w:val="83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Grid Table 7 Colorful - Accent 5"/>
    <w:basedOn w:val="83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2" w:customStyle="1">
    <w:name w:val="Grid Table 7 Colorful - Accent 6"/>
    <w:basedOn w:val="83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3" w:customStyle="1">
    <w:name w:val="List Table 1 Light"/>
    <w:basedOn w:val="83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4" w:customStyle="1">
    <w:name w:val="List Table 1 Light - Accent 1"/>
    <w:basedOn w:val="83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1 Light - Accent 2"/>
    <w:basedOn w:val="83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6" w:customStyle="1">
    <w:name w:val="List Table 1 Light - Accent 3"/>
    <w:basedOn w:val="83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7" w:customStyle="1">
    <w:name w:val="List Table 1 Light - Accent 4"/>
    <w:basedOn w:val="83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8" w:customStyle="1">
    <w:name w:val="List Table 1 Light - Accent 5"/>
    <w:basedOn w:val="83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9" w:customStyle="1">
    <w:name w:val="List Table 1 Light - Accent 6"/>
    <w:basedOn w:val="83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80" w:customStyle="1">
    <w:name w:val="List Table 2"/>
    <w:basedOn w:val="83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1" w:customStyle="1">
    <w:name w:val="List Table 2 - Accent 1"/>
    <w:basedOn w:val="83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2" w:customStyle="1">
    <w:name w:val="List Table 2 - Accent 2"/>
    <w:basedOn w:val="83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3" w:customStyle="1">
    <w:name w:val="List Table 2 - Accent 3"/>
    <w:basedOn w:val="83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4" w:customStyle="1">
    <w:name w:val="List Table 2 - Accent 4"/>
    <w:basedOn w:val="83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5" w:customStyle="1">
    <w:name w:val="List Table 2 - Accent 5"/>
    <w:basedOn w:val="83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6" w:customStyle="1">
    <w:name w:val="List Table 2 - Accent 6"/>
    <w:basedOn w:val="83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7" w:customStyle="1">
    <w:name w:val="List Table 3"/>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8" w:customStyle="1">
    <w:name w:val="List Table 3 - Accent 1"/>
    <w:basedOn w:val="83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9" w:customStyle="1">
    <w:name w:val="List Table 3 - Accent 2"/>
    <w:basedOn w:val="83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90" w:customStyle="1">
    <w:name w:val="List Table 3 - Accent 3"/>
    <w:basedOn w:val="83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1" w:customStyle="1">
    <w:name w:val="List Table 3 - Accent 4"/>
    <w:basedOn w:val="83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2" w:customStyle="1">
    <w:name w:val="List Table 3 - Accent 5"/>
    <w:basedOn w:val="83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3" w:customStyle="1">
    <w:name w:val="List Table 3 - Accent 6"/>
    <w:basedOn w:val="83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4" w:customStyle="1">
    <w:name w:val="List Table 4"/>
    <w:basedOn w:val="83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5" w:customStyle="1">
    <w:name w:val="List Table 4 - Accent 1"/>
    <w:basedOn w:val="83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6" w:customStyle="1">
    <w:name w:val="List Table 4 - Accent 2"/>
    <w:basedOn w:val="83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7" w:customStyle="1">
    <w:name w:val="List Table 4 - Accent 3"/>
    <w:basedOn w:val="83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8" w:customStyle="1">
    <w:name w:val="List Table 4 - Accent 4"/>
    <w:basedOn w:val="83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9" w:customStyle="1">
    <w:name w:val="List Table 4 - Accent 5"/>
    <w:basedOn w:val="83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00" w:customStyle="1">
    <w:name w:val="List Table 4 - Accent 6"/>
    <w:basedOn w:val="83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1" w:customStyle="1">
    <w:name w:val="List Table 5 Dark"/>
    <w:basedOn w:val="83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1"/>
    <w:basedOn w:val="83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2"/>
    <w:basedOn w:val="83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3"/>
    <w:basedOn w:val="83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4"/>
    <w:basedOn w:val="83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5"/>
    <w:basedOn w:val="83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5 Dark - Accent 6"/>
    <w:basedOn w:val="83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8" w:customStyle="1">
    <w:name w:val="List Table 6 Colorful"/>
    <w:basedOn w:val="83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9" w:customStyle="1">
    <w:name w:val="List Table 6 Colorful - Accent 1"/>
    <w:basedOn w:val="83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10" w:customStyle="1">
    <w:name w:val="List Table 6 Colorful - Accent 2"/>
    <w:basedOn w:val="83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1" w:customStyle="1">
    <w:name w:val="List Table 6 Colorful - Accent 3"/>
    <w:basedOn w:val="83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2" w:customStyle="1">
    <w:name w:val="List Table 6 Colorful - Accent 4"/>
    <w:basedOn w:val="83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3" w:customStyle="1">
    <w:name w:val="List Table 6 Colorful - Accent 5"/>
    <w:basedOn w:val="83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4" w:customStyle="1">
    <w:name w:val="List Table 6 Colorful - Accent 6"/>
    <w:basedOn w:val="83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5" w:customStyle="1">
    <w:name w:val="List Table 7 Colorful"/>
    <w:basedOn w:val="83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6" w:customStyle="1">
    <w:name w:val="List Table 7 Colorful - Accent 1"/>
    <w:basedOn w:val="83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7" w:customStyle="1">
    <w:name w:val="List Table 7 Colorful - Accent 2"/>
    <w:basedOn w:val="83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8" w:customStyle="1">
    <w:name w:val="List Table 7 Colorful - Accent 3"/>
    <w:basedOn w:val="83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9" w:customStyle="1">
    <w:name w:val="List Table 7 Colorful - Accent 4"/>
    <w:basedOn w:val="83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20" w:customStyle="1">
    <w:name w:val="List Table 7 Colorful - Accent 5"/>
    <w:basedOn w:val="83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1" w:customStyle="1">
    <w:name w:val="List Table 7 Colorful - Accent 6"/>
    <w:basedOn w:val="83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2" w:customStyle="1">
    <w:name w:val="Lined - Accent"/>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3" w:customStyle="1">
    <w:name w:val="Lined - Accent 1"/>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4" w:customStyle="1">
    <w:name w:val="Lined - Accent 2"/>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5" w:customStyle="1">
    <w:name w:val="Lined - Accent 3"/>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6" w:customStyle="1">
    <w:name w:val="Lined - Accent 4"/>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7" w:customStyle="1">
    <w:name w:val="Lined - Accent 5"/>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8" w:customStyle="1">
    <w:name w:val="Lined - Accent 6"/>
    <w:basedOn w:val="83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9" w:customStyle="1">
    <w:name w:val="Bordered &amp; Lined - Accent"/>
    <w:basedOn w:val="83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0" w:customStyle="1">
    <w:name w:val="Bordered &amp; Lined - Accent 1"/>
    <w:basedOn w:val="83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1" w:customStyle="1">
    <w:name w:val="Bordered &amp; Lined - Accent 2"/>
    <w:basedOn w:val="83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2" w:customStyle="1">
    <w:name w:val="Bordered &amp; Lined - Accent 3"/>
    <w:basedOn w:val="83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3" w:customStyle="1">
    <w:name w:val="Bordered &amp; Lined - Accent 4"/>
    <w:basedOn w:val="83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4" w:customStyle="1">
    <w:name w:val="Bordered &amp; Lined - Accent 5"/>
    <w:basedOn w:val="83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5" w:customStyle="1">
    <w:name w:val="Bordered &amp; Lined - Accent 6"/>
    <w:basedOn w:val="83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6" w:customStyle="1">
    <w:name w:val="Bordered"/>
    <w:basedOn w:val="83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7" w:customStyle="1">
    <w:name w:val="Bordered - Accent 1"/>
    <w:basedOn w:val="83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8" w:customStyle="1">
    <w:name w:val="Bordered - Accent 2"/>
    <w:basedOn w:val="83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9" w:customStyle="1">
    <w:name w:val="Bordered - Accent 3"/>
    <w:basedOn w:val="83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40" w:customStyle="1">
    <w:name w:val="Bordered - Accent 4"/>
    <w:basedOn w:val="83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1" w:customStyle="1">
    <w:name w:val="Bordered - Accent 5"/>
    <w:basedOn w:val="83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2" w:customStyle="1">
    <w:name w:val="Bordered - Accent 6"/>
    <w:basedOn w:val="83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43" w:customStyle="1">
    <w:name w:val="脚注文本 Char"/>
    <w:link w:val="872"/>
    <w:uiPriority w:val="99"/>
    <w:qFormat/>
    <w:rPr>
      <w:sz w:val="18"/>
    </w:rPr>
  </w:style>
  <w:style w:type="character" w:styleId="1044" w:customStyle="1">
    <w:name w:val="尾注文本 Char"/>
    <w:link w:val="860"/>
    <w:uiPriority w:val="99"/>
    <w:qFormat/>
    <w:rPr>
      <w:sz w:val="20"/>
    </w:rPr>
  </w:style>
  <w:style w:type="paragraph" w:styleId="1045" w:customStyle="1">
    <w:name w:val="TOC 标题1"/>
    <w:uiPriority w:val="39"/>
    <w:unhideWhenUsed/>
    <w:qFormat/>
    <w:rPr>
      <w:rFonts w:ascii="Times New Roman" w:hAnsi="Times New Roman" w:eastAsia="宋体" w:cs="Times New Roman"/>
      <w:lang w:val="en-US" w:eastAsia="zh-CN" w:bidi="ar-SA"/>
    </w:rPr>
  </w:style>
  <w:style w:type="paragraph" w:styleId="1046" w:customStyle="1">
    <w:name w:val="段"/>
    <w:next w:val="821"/>
    <w:uiPriority w:val="0"/>
    <w:qFormat/>
    <w:pPr>
      <w:ind w:firstLine="200"/>
      <w:jc w:val="both"/>
    </w:pPr>
    <w:rPr>
      <w:rFonts w:ascii="宋体" w:hAnsi="Times New Roman" w:eastAsia="宋体" w:cs="Times New Roman"/>
      <w:sz w:val="21"/>
      <w:lang w:val="en-US" w:eastAsia="zh-CN" w:bidi="ar-SA"/>
    </w:rPr>
  </w:style>
  <w:style w:type="character" w:styleId="1047" w:customStyle="1">
    <w:name w:val="签名 Char"/>
    <w:link w:val="865"/>
    <w:uiPriority w:val="0"/>
    <w:qFormat/>
    <w:rPr>
      <w:rFonts w:eastAsia="仿宋_GB2312"/>
      <w:sz w:val="24"/>
    </w:rPr>
  </w:style>
  <w:style w:type="character" w:styleId="1048" w:customStyle="1">
    <w:name w:val="A8"/>
    <w:uiPriority w:val="0"/>
    <w:qFormat/>
    <w:rPr>
      <w:rFonts w:ascii="华文细黑." w:eastAsia="华文细黑." w:cs="华文细黑."/>
      <w:color w:val="000000"/>
      <w:sz w:val="14"/>
      <w:szCs w:val="14"/>
    </w:rPr>
  </w:style>
  <w:style w:type="character" w:styleId="1049" w:customStyle="1">
    <w:name w:val="标题 3 字符1"/>
    <w:uiPriority w:val="0"/>
    <w:qFormat/>
    <w:rPr>
      <w:rFonts w:ascii="宋体" w:hAnsi="宋体" w:eastAsia="宋体"/>
      <w:sz w:val="28"/>
      <w:lang w:val="en-US" w:eastAsia="zh-CN" w:bidi="ar-SA"/>
    </w:rPr>
  </w:style>
  <w:style w:type="character" w:styleId="1050" w:customStyle="1">
    <w:name w:val="正文缩进1 Char"/>
    <w:uiPriority w:val="0"/>
    <w:qFormat/>
    <w:rPr>
      <w:rFonts w:ascii="Times New Roman" w:hAnsi="Times New Roman" w:eastAsia="楷体_GB2312" w:cs="Times New Roman"/>
      <w:sz w:val="24"/>
      <w:szCs w:val="20"/>
    </w:rPr>
  </w:style>
  <w:style w:type="character" w:styleId="1051" w:customStyle="1">
    <w:name w:val="ih151"/>
    <w:uiPriority w:val="0"/>
    <w:qFormat/>
    <w:rPr>
      <w:color w:val="666666"/>
      <w:sz w:val="18"/>
      <w:szCs w:val="18"/>
      <w:u w:val="none"/>
    </w:rPr>
  </w:style>
  <w:style w:type="character" w:styleId="1052" w:customStyle="1">
    <w:name w:val="02 标题 Char"/>
    <w:link w:val="1053"/>
    <w:uiPriority w:val="0"/>
    <w:qFormat/>
    <w:rPr>
      <w:b/>
      <w:sz w:val="21"/>
      <w:szCs w:val="21"/>
    </w:rPr>
  </w:style>
  <w:style w:type="paragraph" w:styleId="1053" w:customStyle="1">
    <w:name w:val="02 标题"/>
    <w:basedOn w:val="821"/>
    <w:link w:val="1052"/>
    <w:uiPriority w:val="0"/>
    <w:qFormat/>
    <w:pPr>
      <w:keepNext/>
      <w:spacing w:line="360" w:lineRule="auto"/>
      <w:widowControl/>
      <w:outlineLvl w:val="0"/>
    </w:pPr>
    <w:rPr>
      <w:b/>
      <w:szCs w:val="21"/>
    </w:rPr>
  </w:style>
  <w:style w:type="character" w:styleId="1054" w:customStyle="1">
    <w:name w:val="3级方案标题 字符"/>
    <w:link w:val="1055"/>
    <w:uiPriority w:val="0"/>
    <w:qFormat/>
    <w:rPr>
      <w:rFonts w:ascii="宋体" w:hAnsi="宋体"/>
      <w:b/>
      <w:color w:val="000000"/>
      <w:sz w:val="32"/>
      <w:szCs w:val="32"/>
    </w:rPr>
  </w:style>
  <w:style w:type="paragraph" w:styleId="1055" w:customStyle="1">
    <w:name w:val="3级方案标题"/>
    <w:basedOn w:val="824"/>
    <w:link w:val="1054"/>
    <w:uiPriority w:val="0"/>
    <w:qFormat/>
    <w:pPr>
      <w:ind w:left="1260" w:hanging="420"/>
      <w:jc w:val="both"/>
      <w:keepLines/>
      <w:spacing w:before="100" w:beforeAutospacing="1" w:after="100" w:afterAutospacing="1" w:line="360" w:lineRule="auto"/>
      <w:tabs>
        <w:tab w:val="left" w:pos="2717" w:leader="none"/>
        <w:tab w:val="left" w:pos="3556" w:leader="none"/>
      </w:tabs>
    </w:pPr>
    <w:rPr>
      <w:b/>
      <w:color w:val="000000"/>
      <w:sz w:val="32"/>
      <w:szCs w:val="32"/>
    </w:rPr>
  </w:style>
  <w:style w:type="character" w:styleId="1056" w:customStyle="1">
    <w:name w:val="页眉 Char"/>
    <w:link w:val="864"/>
    <w:uiPriority w:val="99"/>
    <w:qFormat/>
    <w:rPr>
      <w:rFonts w:eastAsia="宋体"/>
      <w:sz w:val="18"/>
      <w:lang w:val="en-US" w:eastAsia="zh-CN" w:bidi="ar-SA"/>
    </w:rPr>
  </w:style>
  <w:style w:type="character" w:styleId="1057" w:customStyle="1">
    <w:name w:val="正文文本缩进 3 Char"/>
    <w:link w:val="874"/>
    <w:uiPriority w:val="0"/>
    <w:qFormat/>
    <w:rPr>
      <w:b/>
      <w:bCs/>
      <w:sz w:val="28"/>
      <w:u w:val="single"/>
    </w:rPr>
  </w:style>
  <w:style w:type="character" w:styleId="1058" w:customStyle="1">
    <w:name w:val="正文首行缩进 Char1"/>
    <w:basedOn w:val="1059"/>
    <w:link w:val="886"/>
    <w:uiPriority w:val="0"/>
    <w:qFormat/>
    <w:rPr>
      <w:rFonts w:ascii="Tahoma" w:hAnsi="Tahoma" w:eastAsia="Times New Roman"/>
      <w:sz w:val="21"/>
      <w:szCs w:val="24"/>
      <w:lang w:val="en-US" w:eastAsia="zh-CN" w:bidi="ar-SA"/>
    </w:rPr>
  </w:style>
  <w:style w:type="character" w:styleId="1059" w:customStyle="1">
    <w:name w:val="正文文本 字符"/>
    <w:uiPriority w:val="0"/>
    <w:qFormat/>
    <w:rPr>
      <w:rFonts w:ascii="Tahoma" w:hAnsi="Tahoma" w:eastAsia="Times New Roman"/>
      <w:sz w:val="21"/>
      <w:szCs w:val="24"/>
      <w:lang w:val="en-US" w:eastAsia="zh-CN" w:bidi="ar-SA"/>
    </w:rPr>
  </w:style>
  <w:style w:type="character" w:styleId="1060" w:customStyle="1">
    <w:name w:val="标题 9 Char"/>
    <w:link w:val="830"/>
    <w:uiPriority w:val="0"/>
    <w:qFormat/>
    <w:rPr>
      <w:b/>
      <w:bCs/>
      <w:sz w:val="21"/>
      <w:szCs w:val="24"/>
    </w:rPr>
  </w:style>
  <w:style w:type="character" w:styleId="1061" w:customStyle="1">
    <w:name w:val="Char Char9"/>
    <w:uiPriority w:val="0"/>
    <w:qFormat/>
    <w:rPr>
      <w:sz w:val="18"/>
      <w:szCs w:val="18"/>
    </w:rPr>
  </w:style>
  <w:style w:type="character" w:styleId="1062" w:customStyle="1">
    <w:name w:val="注释标题 Char"/>
    <w:link w:val="837"/>
    <w:uiPriority w:val="0"/>
    <w:qFormat/>
    <w:rPr>
      <w:sz w:val="24"/>
      <w:szCs w:val="24"/>
    </w:rPr>
  </w:style>
  <w:style w:type="character" w:styleId="1063" w:customStyle="1">
    <w:name w:val="正文缩进 Char1"/>
    <w:uiPriority w:val="0"/>
    <w:qFormat/>
    <w:rPr>
      <w:rFonts w:eastAsia="楷体_GB2312"/>
      <w:sz w:val="24"/>
    </w:rPr>
  </w:style>
  <w:style w:type="character" w:styleId="1064" w:customStyle="1">
    <w:name w:val="批注框文本 Char"/>
    <w:link w:val="861"/>
    <w:uiPriority w:val="0"/>
    <w:qFormat/>
    <w:rPr>
      <w:rFonts w:ascii="Calibri" w:hAnsi="Calibri" w:eastAsia="宋体"/>
      <w:sz w:val="18"/>
      <w:szCs w:val="18"/>
      <w:lang w:val="en-US" w:eastAsia="zh-CN" w:bidi="ar-SA"/>
    </w:rPr>
  </w:style>
  <w:style w:type="character" w:styleId="1065" w:customStyle="1">
    <w:name w:val="UH正文 Char"/>
    <w:link w:val="1066"/>
    <w:uiPriority w:val="0"/>
    <w:qFormat/>
    <w:rPr>
      <w:rFonts w:ascii="Arial" w:hAnsi="Arial"/>
      <w:sz w:val="24"/>
      <w:szCs w:val="21"/>
      <w:lang w:val="en-US" w:eastAsia="zh-CN" w:bidi="ar-SA"/>
    </w:rPr>
  </w:style>
  <w:style w:type="paragraph" w:styleId="1066" w:customStyle="1">
    <w:name w:val="UH正文"/>
    <w:link w:val="1065"/>
    <w:uiPriority w:val="0"/>
    <w:qFormat/>
    <w:pPr>
      <w:ind w:firstLine="200"/>
      <w:spacing w:line="360" w:lineRule="auto"/>
    </w:pPr>
    <w:rPr>
      <w:rFonts w:ascii="Arial" w:hAnsi="Arial" w:eastAsia="宋体" w:cs="Times New Roman"/>
      <w:sz w:val="24"/>
      <w:szCs w:val="21"/>
      <w:lang w:val="en-US" w:eastAsia="zh-CN" w:bidi="ar-SA"/>
    </w:rPr>
  </w:style>
  <w:style w:type="character" w:styleId="1067" w:customStyle="1">
    <w:name w:val="纯文本 Char2"/>
    <w:link w:val="855"/>
    <w:uiPriority w:val="0"/>
    <w:qFormat/>
    <w:rPr>
      <w:rFonts w:ascii="宋体" w:hAnsi="Courier New" w:eastAsia="宋体"/>
      <w:sz w:val="21"/>
      <w:lang w:val="en-US" w:eastAsia="zh-CN" w:bidi="ar-SA"/>
    </w:rPr>
  </w:style>
  <w:style w:type="character" w:styleId="1068" w:customStyle="1">
    <w:name w:val="标题 7 Char"/>
    <w:link w:val="828"/>
    <w:uiPriority w:val="0"/>
    <w:qFormat/>
    <w:rPr>
      <w:rFonts w:ascii="Arial" w:hAnsi="Arial" w:cs="Arial"/>
      <w:b/>
      <w:bCs/>
      <w:sz w:val="16"/>
      <w:szCs w:val="16"/>
    </w:rPr>
  </w:style>
  <w:style w:type="character" w:styleId="1069" w:customStyle="1">
    <w:name w:val="Andy_3级 Char"/>
    <w:link w:val="1070"/>
    <w:uiPriority w:val="0"/>
    <w:qFormat/>
    <w:rPr>
      <w:rFonts w:ascii="Calibri" w:hAnsi="Calibri"/>
      <w:sz w:val="24"/>
    </w:rPr>
  </w:style>
  <w:style w:type="paragraph" w:styleId="1070" w:customStyle="1">
    <w:name w:val="Andy_3级"/>
    <w:basedOn w:val="821"/>
    <w:link w:val="1069"/>
    <w:uiPriority w:val="0"/>
    <w:qFormat/>
    <w:pPr>
      <w:ind w:left="1260" w:hanging="420"/>
      <w:spacing w:line="360" w:lineRule="auto"/>
      <w:tabs>
        <w:tab w:val="left" w:pos="1260" w:leader="none"/>
      </w:tabs>
    </w:pPr>
    <w:rPr>
      <w:rFonts w:ascii="Calibri" w:hAnsi="Calibri"/>
      <w:sz w:val="24"/>
    </w:rPr>
  </w:style>
  <w:style w:type="character" w:styleId="1071" w:customStyle="1">
    <w:name w:val="Plain Text Char1"/>
    <w:link w:val="1072"/>
    <w:uiPriority w:val="0"/>
    <w:qFormat/>
    <w:rPr>
      <w:rFonts w:ascii="宋体" w:hAnsi="Courier New" w:eastAsia="楷体_GB2312"/>
      <w:sz w:val="26"/>
    </w:rPr>
  </w:style>
  <w:style w:type="paragraph" w:styleId="1072" w:customStyle="1">
    <w:name w:val="纯文本1"/>
    <w:basedOn w:val="821"/>
    <w:link w:val="1071"/>
    <w:uiPriority w:val="0"/>
    <w:qFormat/>
    <w:rPr>
      <w:rFonts w:ascii="宋体" w:hAnsi="Courier New" w:eastAsia="楷体_GB2312"/>
      <w:sz w:val="26"/>
    </w:rPr>
  </w:style>
  <w:style w:type="character" w:styleId="1073" w:customStyle="1">
    <w:name w:val="不明显参考1"/>
    <w:uiPriority w:val="0"/>
    <w:qFormat/>
    <w:rPr>
      <w:smallCaps/>
      <w:color w:val="c0504d"/>
      <w:u w:val="single"/>
    </w:rPr>
  </w:style>
  <w:style w:type="character" w:styleId="1074" w:customStyle="1">
    <w:name w:val="标题 1 Char"/>
    <w:link w:val="822"/>
    <w:uiPriority w:val="0"/>
    <w:qFormat/>
    <w:rPr>
      <w:rFonts w:ascii="宋体" w:hAnsi="宋体"/>
      <w:b/>
      <w:sz w:val="36"/>
    </w:rPr>
  </w:style>
  <w:style w:type="character" w:styleId="1075" w:customStyle="1">
    <w:name w:val="样式6 Char"/>
    <w:link w:val="1076"/>
    <w:uiPriority w:val="0"/>
    <w:qFormat/>
    <w:rPr>
      <w:rFonts w:ascii="Arial" w:hAnsi="Arial"/>
      <w:b/>
      <w:bCs/>
      <w:sz w:val="28"/>
      <w:szCs w:val="32"/>
    </w:rPr>
  </w:style>
  <w:style w:type="paragraph" w:styleId="1076" w:customStyle="1">
    <w:name w:val="样式6"/>
    <w:basedOn w:val="823"/>
    <w:link w:val="1075"/>
    <w:uiPriority w:val="0"/>
    <w:qFormat/>
    <w:pPr>
      <w:jc w:val="both"/>
      <w:keepLines/>
    </w:pPr>
    <w:rPr>
      <w:rFonts w:ascii="Arial" w:hAnsi="Arial"/>
      <w:szCs w:val="32"/>
    </w:rPr>
  </w:style>
  <w:style w:type="character" w:styleId="1077" w:customStyle="1">
    <w:name w:val="*正文 Char"/>
    <w:link w:val="1078"/>
    <w:uiPriority w:val="0"/>
    <w:qFormat/>
    <w:rPr>
      <w:rFonts w:ascii="宋体" w:hAnsi="宋体" w:cs="MS Gothic"/>
      <w:sz w:val="24"/>
      <w:szCs w:val="21"/>
      <w:u w:val="none"/>
    </w:rPr>
  </w:style>
  <w:style w:type="paragraph" w:styleId="1078" w:customStyle="1">
    <w:name w:val="*正文"/>
    <w:basedOn w:val="821"/>
    <w:link w:val="1077"/>
    <w:uiPriority w:val="0"/>
    <w:qFormat/>
    <w:pPr>
      <w:ind w:firstLine="480"/>
      <w:spacing w:line="360" w:lineRule="auto"/>
    </w:pPr>
    <w:rPr>
      <w:rFonts w:ascii="宋体" w:hAnsi="宋体"/>
      <w:sz w:val="24"/>
      <w:szCs w:val="21"/>
    </w:rPr>
  </w:style>
  <w:style w:type="character" w:styleId="1079" w:customStyle="1">
    <w:name w:val="正文缩进 Char"/>
    <w:link w:val="839"/>
    <w:uiPriority w:val="0"/>
    <w:qFormat/>
    <w:rPr>
      <w:sz w:val="21"/>
    </w:rPr>
  </w:style>
  <w:style w:type="character" w:styleId="1080" w:customStyle="1">
    <w:name w:val="副标题 Char"/>
    <w:link w:val="870"/>
    <w:uiPriority w:val="0"/>
    <w:qFormat/>
    <w:rPr>
      <w:rFonts w:ascii="Cambria" w:hAnsi="Cambria" w:eastAsia="宋体"/>
      <w:b/>
      <w:bCs/>
      <w:sz w:val="32"/>
      <w:szCs w:val="32"/>
      <w:lang w:val="en-US" w:eastAsia="zh-CN" w:bidi="ar-SA"/>
    </w:rPr>
  </w:style>
  <w:style w:type="character" w:styleId="1081" w:customStyle="1">
    <w:name w:val="页脚 Char"/>
    <w:link w:val="862"/>
    <w:uiPriority w:val="99"/>
    <w:qFormat/>
    <w:rPr>
      <w:rFonts w:eastAsia="宋体"/>
      <w:sz w:val="18"/>
      <w:lang w:val="en-US" w:eastAsia="zh-CN" w:bidi="ar-SA"/>
    </w:rPr>
  </w:style>
  <w:style w:type="character" w:styleId="1082" w:customStyle="1">
    <w:name w:val="王兴华的论文正文 Char"/>
    <w:link w:val="1083"/>
    <w:uiPriority w:val="0"/>
    <w:qFormat/>
    <w:rPr>
      <w:rFonts w:eastAsia="宋体"/>
      <w:sz w:val="24"/>
      <w:szCs w:val="24"/>
      <w:lang w:val="en-US" w:eastAsia="zh-CN" w:bidi="ar-SA"/>
    </w:rPr>
  </w:style>
  <w:style w:type="paragraph" w:styleId="1083" w:customStyle="1">
    <w:name w:val="王兴华的论文正文"/>
    <w:basedOn w:val="839"/>
    <w:link w:val="1082"/>
    <w:uiPriority w:val="0"/>
    <w:qFormat/>
    <w:pPr>
      <w:ind w:firstLine="200"/>
      <w:spacing w:line="360" w:lineRule="auto"/>
    </w:pPr>
    <w:rPr>
      <w:sz w:val="24"/>
      <w:szCs w:val="24"/>
    </w:rPr>
  </w:style>
  <w:style w:type="character" w:styleId="1084" w:customStyle="1">
    <w:name w:val="页眉 字符"/>
    <w:uiPriority w:val="0"/>
    <w:qFormat/>
    <w:rPr>
      <w:rFonts w:eastAsia="宋体"/>
      <w:sz w:val="18"/>
      <w:lang w:val="en-US" w:eastAsia="zh-CN" w:bidi="ar-SA"/>
    </w:rPr>
  </w:style>
  <w:style w:type="character" w:styleId="1085" w:customStyle="1">
    <w:name w:val="HTML 预设格式 Char1"/>
    <w:uiPriority w:val="0"/>
    <w:qFormat/>
    <w:rPr>
      <w:rFonts w:ascii="Courier New" w:hAnsi="Courier New" w:eastAsia="楷体_GB2312" w:cs="Courier New"/>
    </w:rPr>
  </w:style>
  <w:style w:type="character" w:styleId="1086" w:customStyle="1">
    <w:name w:val="标题 5 字符"/>
    <w:uiPriority w:val="0"/>
    <w:qFormat/>
    <w:rPr>
      <w:rFonts w:eastAsia="宋体"/>
      <w:b/>
      <w:bCs/>
      <w:sz w:val="28"/>
      <w:szCs w:val="28"/>
      <w:lang w:val="en-US" w:eastAsia="zh-CN" w:bidi="ar-SA"/>
    </w:rPr>
  </w:style>
  <w:style w:type="character" w:styleId="1087" w:customStyle="1">
    <w:name w:val="正文首行缩进2字 Char"/>
    <w:link w:val="1088"/>
    <w:uiPriority w:val="0"/>
    <w:qFormat/>
    <w:rPr>
      <w:rFonts w:eastAsia="楷体_GB2312"/>
      <w:sz w:val="24"/>
      <w:szCs w:val="24"/>
    </w:rPr>
  </w:style>
  <w:style w:type="paragraph" w:styleId="1088" w:customStyle="1">
    <w:name w:val="正文首行缩进2字"/>
    <w:basedOn w:val="821"/>
    <w:link w:val="1087"/>
    <w:uiPriority w:val="0"/>
    <w:qFormat/>
    <w:pPr>
      <w:ind w:firstLine="540"/>
      <w:spacing w:line="288" w:lineRule="auto"/>
    </w:pPr>
    <w:rPr>
      <w:rFonts w:eastAsia="楷体_GB2312"/>
      <w:sz w:val="24"/>
      <w:szCs w:val="24"/>
    </w:rPr>
  </w:style>
  <w:style w:type="character" w:styleId="1089" w:customStyle="1">
    <w:name w:val="批注框文本 字符"/>
    <w:uiPriority w:val="0"/>
    <w:qFormat/>
    <w:rPr>
      <w:rFonts w:eastAsia="楷体_GB2312"/>
      <w:sz w:val="18"/>
      <w:szCs w:val="18"/>
      <w:lang w:bidi="ar-SA"/>
    </w:rPr>
  </w:style>
  <w:style w:type="character" w:styleId="1090" w:customStyle="1">
    <w:name w:val="标题 Char"/>
    <w:link w:val="884"/>
    <w:uiPriority w:val="0"/>
    <w:qFormat/>
    <w:rPr>
      <w:rFonts w:ascii="Cambria" w:hAnsi="Cambria" w:eastAsia="宋体"/>
      <w:b/>
      <w:bCs/>
      <w:sz w:val="32"/>
      <w:szCs w:val="32"/>
      <w:lang w:val="en-US" w:eastAsia="zh-CN" w:bidi="ar-SA"/>
    </w:rPr>
  </w:style>
  <w:style w:type="character" w:styleId="1091" w:customStyle="1">
    <w:name w:val="纯文本 Char"/>
    <w:uiPriority w:val="0"/>
    <w:qFormat/>
    <w:rPr>
      <w:rFonts w:ascii="宋体" w:hAnsi="Courier New" w:eastAsia="楷体_GB2312"/>
      <w:sz w:val="28"/>
      <w:lang w:val="en-US" w:eastAsia="zh-CN" w:bidi="ar-SA"/>
    </w:rPr>
  </w:style>
  <w:style w:type="character" w:styleId="1092" w:customStyle="1">
    <w:name w:val="正文首行缩进 2 Char1"/>
    <w:link w:val="887"/>
    <w:uiPriority w:val="0"/>
    <w:qFormat/>
    <w:rPr>
      <w:sz w:val="21"/>
      <w:szCs w:val="24"/>
    </w:rPr>
  </w:style>
  <w:style w:type="character" w:styleId="1093" w:customStyle="1">
    <w:name w:val="表格正文 Char"/>
    <w:link w:val="1094"/>
    <w:uiPriority w:val="0"/>
    <w:qFormat/>
    <w:rPr>
      <w:rFonts w:ascii="等线" w:hAnsi="等线"/>
      <w:sz w:val="21"/>
      <w:szCs w:val="21"/>
    </w:rPr>
  </w:style>
  <w:style w:type="paragraph" w:styleId="1094" w:customStyle="1">
    <w:name w:val="表格正文"/>
    <w:basedOn w:val="821"/>
    <w:link w:val="1093"/>
    <w:uiPriority w:val="0"/>
    <w:qFormat/>
    <w:rPr>
      <w:rFonts w:ascii="等线" w:hAnsi="等线"/>
      <w:szCs w:val="21"/>
    </w:rPr>
  </w:style>
  <w:style w:type="character" w:styleId="1095" w:customStyle="1">
    <w:name w:val="HTML 预设格式 Char"/>
    <w:link w:val="881"/>
    <w:uiPriority w:val="0"/>
    <w:qFormat/>
    <w:rPr>
      <w:rFonts w:ascii="黑体" w:hAnsi="Courier New" w:eastAsia="黑体" w:cs="Times New Roman"/>
      <w:szCs w:val="24"/>
    </w:rPr>
  </w:style>
  <w:style w:type="character" w:styleId="1096" w:customStyle="1">
    <w:name w:val="Char Char2"/>
    <w:uiPriority w:val="0"/>
    <w:qFormat/>
    <w:rPr>
      <w:rFonts w:ascii="宋体" w:hAnsi="宋体" w:eastAsia="楷体_GB2312"/>
      <w:sz w:val="24"/>
      <w:lang w:val="en-US" w:eastAsia="zh-CN" w:bidi="ar-SA"/>
    </w:rPr>
  </w:style>
  <w:style w:type="character" w:styleId="1097" w:customStyle="1">
    <w:name w:val="批注文字 Char"/>
    <w:link w:val="844"/>
    <w:uiPriority w:val="99"/>
    <w:qFormat/>
    <w:rPr>
      <w:rFonts w:ascii="Calibri" w:hAnsi="Calibri"/>
      <w:sz w:val="21"/>
      <w:szCs w:val="22"/>
    </w:rPr>
  </w:style>
  <w:style w:type="character" w:styleId="1098" w:customStyle="1">
    <w:name w:val="正文2 字符"/>
    <w:link w:val="1099"/>
    <w:uiPriority w:val="0"/>
    <w:qFormat/>
    <w:rPr>
      <w:sz w:val="24"/>
      <w:szCs w:val="24"/>
    </w:rPr>
  </w:style>
  <w:style w:type="paragraph" w:styleId="1099" w:customStyle="1">
    <w:name w:val="正文2"/>
    <w:basedOn w:val="821"/>
    <w:link w:val="1098"/>
    <w:uiPriority w:val="0"/>
    <w:qFormat/>
    <w:pPr>
      <w:ind w:firstLine="420"/>
      <w:spacing w:line="360" w:lineRule="auto"/>
    </w:pPr>
    <w:rPr>
      <w:sz w:val="24"/>
      <w:szCs w:val="24"/>
    </w:rPr>
  </w:style>
  <w:style w:type="character" w:styleId="1100" w:customStyle="1">
    <w:name w:val="font31"/>
    <w:uiPriority w:val="0"/>
    <w:qFormat/>
    <w:rPr>
      <w:rFonts w:hint="eastAsia" w:ascii="黑体" w:eastAsia="黑体" w:cs="黑体"/>
      <w:color w:val="000000"/>
      <w:sz w:val="20"/>
      <w:szCs w:val="20"/>
      <w:u w:val="none"/>
    </w:rPr>
  </w:style>
  <w:style w:type="character" w:styleId="1101" w:customStyle="1">
    <w:name w:val="标题 8 Char"/>
    <w:link w:val="829"/>
    <w:uiPriority w:val="0"/>
    <w:qFormat/>
    <w:rPr>
      <w:b/>
      <w:bCs/>
      <w:sz w:val="24"/>
      <w:szCs w:val="24"/>
    </w:rPr>
  </w:style>
  <w:style w:type="character" w:styleId="1102" w:customStyle="1">
    <w:name w:val="正文首行缩进 Char"/>
    <w:uiPriority w:val="0"/>
    <w:qFormat/>
    <w:rPr>
      <w:rFonts w:ascii="楷体_GB2312" w:hAnsi="Arial" w:eastAsia="楷体_GB2312"/>
      <w:sz w:val="21"/>
    </w:rPr>
  </w:style>
  <w:style w:type="character" w:styleId="1103" w:customStyle="1">
    <w:name w:val="正文文本缩进 2 Char"/>
    <w:link w:val="859"/>
    <w:uiPriority w:val="0"/>
    <w:qFormat/>
    <w:rPr>
      <w:sz w:val="24"/>
    </w:rPr>
  </w:style>
  <w:style w:type="character" w:styleId="1104" w:customStyle="1">
    <w:name w:val="标题 6 Char"/>
    <w:link w:val="827"/>
    <w:uiPriority w:val="0"/>
    <w:qFormat/>
    <w:rPr>
      <w:rFonts w:ascii="Cambria" w:hAnsi="Cambria" w:eastAsia="黑体"/>
      <w:b/>
      <w:bCs/>
      <w:sz w:val="28"/>
      <w:szCs w:val="24"/>
    </w:rPr>
  </w:style>
  <w:style w:type="character" w:styleId="1105" w:customStyle="1">
    <w:name w:val="Char Char10"/>
    <w:uiPriority w:val="0"/>
    <w:qFormat/>
    <w:rPr>
      <w:rFonts w:ascii="Times New Roman" w:hAnsi="Times New Roman" w:eastAsia="宋体" w:cs="Times New Roman"/>
      <w:b/>
      <w:bCs/>
      <w:sz w:val="28"/>
      <w:szCs w:val="28"/>
    </w:rPr>
  </w:style>
  <w:style w:type="character" w:styleId="1106" w:customStyle="1">
    <w:name w:val="标题 4 Char"/>
    <w:link w:val="825"/>
    <w:uiPriority w:val="0"/>
    <w:qFormat/>
    <w:rPr>
      <w:b/>
      <w:bCs/>
      <w:sz w:val="18"/>
    </w:rPr>
  </w:style>
  <w:style w:type="character" w:styleId="1107" w:customStyle="1">
    <w:name w:val="正文文本 Char"/>
    <w:link w:val="847"/>
    <w:uiPriority w:val="0"/>
    <w:qFormat/>
    <w:rPr>
      <w:rFonts w:ascii="楷体_GB2312" w:hAnsi="Arial" w:eastAsia="楷体_GB2312"/>
      <w:sz w:val="28"/>
    </w:rPr>
  </w:style>
  <w:style w:type="character" w:styleId="1108" w:customStyle="1">
    <w:name w:val="标题 8 字符"/>
    <w:uiPriority w:val="0"/>
    <w:qFormat/>
    <w:rPr>
      <w:rFonts w:ascii="Arial" w:hAnsi="Arial" w:eastAsia="黑体"/>
      <w:sz w:val="24"/>
      <w:szCs w:val="24"/>
      <w:lang w:val="en-US" w:eastAsia="zh-CN" w:bidi="ar-SA"/>
    </w:rPr>
  </w:style>
  <w:style w:type="character" w:styleId="1109" w:customStyle="1">
    <w:name w:val="无间隔 Char"/>
    <w:link w:val="1110"/>
    <w:uiPriority w:val="1"/>
    <w:qFormat/>
    <w:rPr>
      <w:rFonts w:ascii="Calibri" w:hAnsi="Calibri"/>
      <w:sz w:val="22"/>
      <w:szCs w:val="22"/>
      <w:lang w:val="en-US" w:eastAsia="zh-CN" w:bidi="ar-SA"/>
    </w:rPr>
  </w:style>
  <w:style w:type="paragraph" w:styleId="1110" w:customStyle="1">
    <w:name w:val="无间隔1"/>
    <w:link w:val="1109"/>
    <w:uiPriority w:val="1"/>
    <w:qFormat/>
    <w:rPr>
      <w:rFonts w:ascii="Calibri" w:hAnsi="Calibri" w:eastAsia="宋体" w:cs="Times New Roman"/>
      <w:sz w:val="22"/>
      <w:szCs w:val="22"/>
      <w:lang w:val="en-US" w:eastAsia="zh-CN" w:bidi="ar-SA"/>
    </w:rPr>
  </w:style>
  <w:style w:type="character" w:styleId="1111" w:customStyle="1">
    <w:name w:val="正文首行缩进 Char Char"/>
    <w:link w:val="1112"/>
    <w:uiPriority w:val="0"/>
    <w:qFormat/>
    <w:rPr>
      <w:szCs w:val="24"/>
    </w:rPr>
  </w:style>
  <w:style w:type="paragraph" w:styleId="1112" w:customStyle="1">
    <w:name w:val="正文首行缩进1"/>
    <w:basedOn w:val="847"/>
    <w:link w:val="1111"/>
    <w:uiPriority w:val="0"/>
    <w:qFormat/>
    <w:pPr>
      <w:ind w:firstLine="420"/>
      <w:spacing w:after="120"/>
      <w:widowControl/>
    </w:pPr>
    <w:rPr>
      <w:rFonts w:ascii="Times New Roman" w:hAnsi="Times New Roman" w:eastAsia="宋体"/>
      <w:sz w:val="20"/>
      <w:szCs w:val="24"/>
    </w:rPr>
  </w:style>
  <w:style w:type="character" w:styleId="1113" w:customStyle="1">
    <w:name w:val="font11"/>
    <w:uiPriority w:val="0"/>
    <w:qFormat/>
    <w:rPr>
      <w:rFonts w:hint="eastAsia" w:ascii="宋体" w:hAnsi="宋体" w:eastAsia="宋体" w:cs="宋体"/>
      <w:color w:val="000000"/>
      <w:sz w:val="20"/>
      <w:szCs w:val="20"/>
      <w:u w:val="none"/>
    </w:rPr>
  </w:style>
  <w:style w:type="character" w:styleId="1114" w:customStyle="1">
    <w:name w:val="列出段落 Char1"/>
    <w:uiPriority w:val="34"/>
    <w:qFormat/>
    <w:rPr>
      <w:sz w:val="21"/>
      <w:szCs w:val="22"/>
    </w:rPr>
  </w:style>
  <w:style w:type="character" w:styleId="1115" w:customStyle="1">
    <w:name w:val="批注主题 Char"/>
    <w:link w:val="885"/>
    <w:uiPriority w:val="99"/>
    <w:qFormat/>
    <w:rPr>
      <w:rFonts w:ascii="Calibri" w:hAnsi="Calibri" w:eastAsia="楷体_GB2312"/>
      <w:b/>
      <w:bCs/>
      <w:sz w:val="26"/>
      <w:szCs w:val="22"/>
    </w:rPr>
  </w:style>
  <w:style w:type="character" w:styleId="1116" w:customStyle="1">
    <w:name w:val="blue3"/>
    <w:uiPriority w:val="0"/>
    <w:qFormat/>
    <w:rPr>
      <w:color w:val="0000ff"/>
      <w:spacing w:val="270"/>
      <w:u w:val="none"/>
    </w:rPr>
  </w:style>
  <w:style w:type="character" w:styleId="1117" w:customStyle="1">
    <w:name w:val="列出段落 字符"/>
    <w:link w:val="1118"/>
    <w:uiPriority w:val="34"/>
    <w:qFormat/>
    <w:rPr>
      <w:sz w:val="21"/>
      <w:szCs w:val="24"/>
    </w:rPr>
  </w:style>
  <w:style w:type="paragraph" w:styleId="1118" w:customStyle="1">
    <w:name w:val="列出段落1"/>
    <w:basedOn w:val="821"/>
    <w:link w:val="1117"/>
    <w:uiPriority w:val="34"/>
    <w:qFormat/>
    <w:pPr>
      <w:ind w:firstLine="420"/>
    </w:pPr>
    <w:rPr>
      <w:szCs w:val="24"/>
    </w:rPr>
  </w:style>
  <w:style w:type="character" w:styleId="1119" w:customStyle="1">
    <w:name w:val="标题 3 Char"/>
    <w:link w:val="824"/>
    <w:uiPriority w:val="0"/>
    <w:qFormat/>
    <w:rPr>
      <w:rFonts w:ascii="宋体" w:hAnsi="宋体" w:eastAsia="宋体"/>
      <w:sz w:val="28"/>
      <w:lang w:val="en-US" w:eastAsia="zh-CN" w:bidi="ar-SA"/>
    </w:rPr>
  </w:style>
  <w:style w:type="character" w:styleId="1120" w:customStyle="1">
    <w:name w:val="正文首行缩进 2 Char"/>
    <w:uiPriority w:val="0"/>
    <w:qFormat/>
    <w:rPr>
      <w:rFonts w:ascii="宋体" w:eastAsia="宋体"/>
      <w:sz w:val="21"/>
      <w:lang w:val="en-US" w:eastAsia="zh-CN" w:bidi="ar-SA"/>
    </w:rPr>
  </w:style>
  <w:style w:type="character" w:styleId="1121" w:customStyle="1">
    <w:name w:val="标题 5 Char"/>
    <w:link w:val="826"/>
    <w:uiPriority w:val="0"/>
    <w:qFormat/>
    <w:rPr>
      <w:rFonts w:eastAsia="宋体"/>
      <w:b/>
      <w:bCs/>
      <w:sz w:val="18"/>
      <w:lang w:val="en-US" w:eastAsia="zh-CN" w:bidi="ar-SA"/>
    </w:rPr>
  </w:style>
  <w:style w:type="character" w:styleId="1122" w:customStyle="1">
    <w:name w:val="正文文本缩进 Char1"/>
    <w:link w:val="848"/>
    <w:uiPriority w:val="0"/>
    <w:qFormat/>
    <w:rPr>
      <w:rFonts w:ascii="宋体" w:eastAsia="宋体"/>
      <w:sz w:val="28"/>
      <w:lang w:val="en-US" w:eastAsia="zh-CN" w:bidi="ar-SA"/>
    </w:rPr>
  </w:style>
  <w:style w:type="character" w:styleId="1123" w:customStyle="1">
    <w:name w:val="ca-0"/>
    <w:uiPriority w:val="0"/>
    <w:qFormat/>
    <w:rPr>
      <w:rFonts w:ascii="Tahoma" w:hAnsi="Tahoma" w:eastAsia="宋体"/>
      <w:sz w:val="24"/>
      <w:szCs w:val="24"/>
      <w:lang w:val="en-US" w:eastAsia="zh-CN" w:bidi="ar-SA"/>
    </w:rPr>
  </w:style>
  <w:style w:type="character" w:styleId="1124" w:customStyle="1">
    <w:name w:val="font41"/>
    <w:uiPriority w:val="0"/>
    <w:qFormat/>
    <w:rPr>
      <w:rFonts w:hint="eastAsia" w:ascii="宋体" w:hAnsi="宋体" w:eastAsia="宋体" w:cs="宋体"/>
      <w:color w:val="000000"/>
      <w:sz w:val="20"/>
      <w:szCs w:val="20"/>
      <w:u w:val="none"/>
    </w:rPr>
  </w:style>
  <w:style w:type="character" w:styleId="1125" w:customStyle="1">
    <w:name w:val="apple-converted-space"/>
    <w:uiPriority w:val="0"/>
    <w:qFormat/>
  </w:style>
  <w:style w:type="character" w:styleId="1126" w:customStyle="1">
    <w:name w:val="标题 2 Char"/>
    <w:link w:val="823"/>
    <w:uiPriority w:val="0"/>
    <w:qFormat/>
    <w:rPr>
      <w:rFonts w:ascii="宋体" w:hAnsi="宋体"/>
      <w:b/>
      <w:bCs/>
      <w:sz w:val="28"/>
      <w:szCs w:val="28"/>
    </w:rPr>
  </w:style>
  <w:style w:type="character" w:styleId="1127" w:customStyle="1">
    <w:name w:val="文档结构图 Char"/>
    <w:link w:val="843"/>
    <w:uiPriority w:val="99"/>
    <w:qFormat/>
    <w:rPr>
      <w:sz w:val="21"/>
      <w:shd w:val="clear" w:color="auto" w:fill="000080"/>
    </w:rPr>
  </w:style>
  <w:style w:type="character" w:styleId="1128" w:customStyle="1">
    <w:name w:val="日期 字符"/>
    <w:uiPriority w:val="0"/>
    <w:qFormat/>
    <w:rPr>
      <w:rFonts w:ascii="宋体" w:hAnsi="宋体" w:eastAsia="楷体_GB2312"/>
      <w:sz w:val="24"/>
      <w:szCs w:val="24"/>
      <w:lang w:val="en-US" w:eastAsia="zh-CN" w:bidi="ar-SA"/>
    </w:rPr>
  </w:style>
  <w:style w:type="character" w:styleId="1129" w:customStyle="1">
    <w:name w:val="不明显强调1"/>
    <w:uiPriority w:val="19"/>
    <w:qFormat/>
    <w:rPr>
      <w:i/>
      <w:iCs/>
      <w:color w:val="808080"/>
    </w:rPr>
  </w:style>
  <w:style w:type="character" w:styleId="1130" w:customStyle="1">
    <w:name w:val="日期 Char"/>
    <w:link w:val="858"/>
    <w:uiPriority w:val="0"/>
    <w:qFormat/>
    <w:rPr>
      <w:rFonts w:ascii="宋体"/>
      <w:sz w:val="28"/>
    </w:rPr>
  </w:style>
  <w:style w:type="character" w:styleId="1131" w:customStyle="1">
    <w:name w:val="标题 7 字符"/>
    <w:uiPriority w:val="0"/>
    <w:qFormat/>
    <w:rPr>
      <w:rFonts w:ascii="宋体" w:hAnsi="Tahoma" w:eastAsia="仿宋_GB2312"/>
      <w:b/>
      <w:sz w:val="24"/>
      <w:szCs w:val="24"/>
      <w:lang w:val="en-US" w:eastAsia="zh-CN" w:bidi="ar-SA"/>
    </w:rPr>
  </w:style>
  <w:style w:type="character" w:styleId="1132" w:customStyle="1">
    <w:name w:val="style221"/>
    <w:uiPriority w:val="0"/>
    <w:qFormat/>
    <w:rPr>
      <w:b/>
      <w:bCs/>
      <w:color w:val="000099"/>
    </w:rPr>
  </w:style>
  <w:style w:type="character" w:styleId="1133" w:customStyle="1">
    <w:name w:val="正文文本 2 Char"/>
    <w:link w:val="880"/>
    <w:uiPriority w:val="99"/>
    <w:qFormat/>
    <w:rPr>
      <w:sz w:val="21"/>
    </w:rPr>
  </w:style>
  <w:style w:type="character" w:styleId="1134" w:customStyle="1">
    <w:name w:val="_正文 Char"/>
    <w:link w:val="1135"/>
    <w:uiPriority w:val="0"/>
    <w:qFormat/>
    <w:rPr>
      <w:sz w:val="24"/>
      <w:szCs w:val="24"/>
    </w:rPr>
  </w:style>
  <w:style w:type="paragraph" w:styleId="1135" w:customStyle="1">
    <w:name w:val="_正文"/>
    <w:basedOn w:val="821"/>
    <w:link w:val="1134"/>
    <w:uiPriority w:val="0"/>
    <w:qFormat/>
    <w:pPr>
      <w:ind w:firstLine="200"/>
      <w:spacing w:line="360" w:lineRule="auto"/>
    </w:pPr>
    <w:rPr>
      <w:sz w:val="24"/>
      <w:szCs w:val="24"/>
    </w:rPr>
  </w:style>
  <w:style w:type="character" w:styleId="1136" w:customStyle="1">
    <w:name w:val="明显强调1"/>
    <w:uiPriority w:val="21"/>
    <w:qFormat/>
    <w:rPr>
      <w:b/>
      <w:bCs/>
      <w:i/>
      <w:iCs/>
      <w:color w:val="4f81bd"/>
    </w:rPr>
  </w:style>
  <w:style w:type="character" w:styleId="1137" w:customStyle="1">
    <w:name w:val="正文文本 3 Char"/>
    <w:link w:val="846"/>
    <w:uiPriority w:val="99"/>
    <w:qFormat/>
    <w:rPr>
      <w:rFonts w:ascii="宋体" w:hAnsi="宋体" w:eastAsia="楷体_GB2312"/>
      <w:sz w:val="26"/>
    </w:rPr>
  </w:style>
  <w:style w:type="character" w:styleId="1138" w:customStyle="1">
    <w:name w:val="正文缩进 字符"/>
    <w:uiPriority w:val="0"/>
    <w:qFormat/>
    <w:rPr>
      <w:rFonts w:eastAsia="楷体_GB2312"/>
      <w:sz w:val="24"/>
      <w:lang w:bidi="ar-SA"/>
    </w:rPr>
  </w:style>
  <w:style w:type="character" w:styleId="1139" w:customStyle="1">
    <w:name w:val="正文文本缩进 3 Char1"/>
    <w:uiPriority w:val="0"/>
    <w:qFormat/>
    <w:rPr>
      <w:rFonts w:hint="default" w:ascii="Calibri" w:hAnsi="Calibri" w:cs="Calibri"/>
      <w:sz w:val="16"/>
      <w:szCs w:val="16"/>
    </w:rPr>
  </w:style>
  <w:style w:type="character" w:styleId="1140" w:customStyle="1">
    <w:name w:val="题注 Char"/>
    <w:link w:val="840"/>
    <w:uiPriority w:val="0"/>
    <w:qFormat/>
    <w:rPr>
      <w:rFonts w:ascii="Arial" w:hAnsi="Arial" w:eastAsia="黑体"/>
    </w:rPr>
  </w:style>
  <w:style w:type="character" w:styleId="1141" w:customStyle="1">
    <w:name w:val="标题 3 字符"/>
    <w:uiPriority w:val="0"/>
    <w:qFormat/>
    <w:rPr>
      <w:rFonts w:eastAsia="宋体"/>
      <w:b/>
      <w:bCs/>
      <w:sz w:val="32"/>
      <w:szCs w:val="32"/>
      <w:lang w:val="en-US" w:eastAsia="zh-CN" w:bidi="ar-SA"/>
    </w:rPr>
  </w:style>
  <w:style w:type="character" w:styleId="1142" w:customStyle="1">
    <w:name w:val="批注框文本 Char1"/>
    <w:uiPriority w:val="0"/>
    <w:qFormat/>
    <w:rPr>
      <w:rFonts w:hint="default" w:ascii="Calibri" w:hAnsi="Calibri" w:cs="Calibri"/>
      <w:sz w:val="18"/>
      <w:szCs w:val="18"/>
    </w:rPr>
  </w:style>
  <w:style w:type="character" w:styleId="1143" w:customStyle="1">
    <w:name w:val="正文文本缩进 Char"/>
    <w:uiPriority w:val="99"/>
    <w:qFormat/>
    <w:rPr>
      <w:rFonts w:ascii="宋体" w:eastAsia="宋体"/>
      <w:sz w:val="28"/>
      <w:lang w:val="en-US" w:eastAsia="zh-CN" w:bidi="ar-SA"/>
    </w:rPr>
  </w:style>
  <w:style w:type="character" w:styleId="1144" w:customStyle="1">
    <w:name w:val="纯文本 字符"/>
    <w:uiPriority w:val="0"/>
    <w:qFormat/>
    <w:rPr>
      <w:rFonts w:ascii="宋体" w:hAnsi="Courier New" w:eastAsia="楷体_GB2312"/>
      <w:sz w:val="26"/>
      <w:lang w:bidi="ar-SA"/>
    </w:rPr>
  </w:style>
  <w:style w:type="character" w:styleId="1145" w:customStyle="1">
    <w:name w:val="文章正文 字符"/>
    <w:link w:val="1146"/>
    <w:uiPriority w:val="0"/>
    <w:qFormat/>
    <w:rPr>
      <w:sz w:val="24"/>
    </w:rPr>
  </w:style>
  <w:style w:type="paragraph" w:styleId="1146" w:customStyle="1">
    <w:name w:val="文章正文"/>
    <w:basedOn w:val="821"/>
    <w:link w:val="1145"/>
    <w:uiPriority w:val="0"/>
    <w:qFormat/>
    <w:pPr>
      <w:ind w:firstLine="560"/>
      <w:jc w:val="left"/>
      <w:spacing w:line="360" w:lineRule="auto"/>
      <w:widowControl/>
    </w:pPr>
    <w:rPr>
      <w:sz w:val="24"/>
    </w:rPr>
  </w:style>
  <w:style w:type="character" w:styleId="1147" w:customStyle="1">
    <w:name w:val="Andy_2级 Char"/>
    <w:link w:val="1148"/>
    <w:uiPriority w:val="0"/>
    <w:qFormat/>
    <w:rPr>
      <w:rFonts w:ascii="Calibri" w:hAnsi="Calibri"/>
      <w:sz w:val="24"/>
    </w:rPr>
  </w:style>
  <w:style w:type="paragraph" w:styleId="1148" w:customStyle="1">
    <w:name w:val="Andy_2级"/>
    <w:basedOn w:val="821"/>
    <w:link w:val="1147"/>
    <w:uiPriority w:val="0"/>
    <w:qFormat/>
    <w:pPr>
      <w:ind w:left="840" w:hanging="420"/>
      <w:spacing w:line="360" w:lineRule="auto"/>
      <w:tabs>
        <w:tab w:val="left" w:pos="840" w:leader="none"/>
      </w:tabs>
    </w:pPr>
    <w:rPr>
      <w:rFonts w:ascii="Calibri" w:hAnsi="Calibri"/>
      <w:sz w:val="24"/>
    </w:rPr>
  </w:style>
  <w:style w:type="character" w:styleId="1149" w:customStyle="1">
    <w:name w:val="方案正文 Char"/>
    <w:link w:val="1150"/>
    <w:uiPriority w:val="0"/>
    <w:qFormat/>
    <w:rPr>
      <w:sz w:val="24"/>
    </w:rPr>
  </w:style>
  <w:style w:type="paragraph" w:styleId="1150" w:customStyle="1">
    <w:name w:val="方案正文"/>
    <w:basedOn w:val="821"/>
    <w:link w:val="1149"/>
    <w:uiPriority w:val="0"/>
    <w:qFormat/>
    <w:pPr>
      <w:spacing w:line="440" w:lineRule="atLeast"/>
    </w:pPr>
    <w:rPr>
      <w:sz w:val="24"/>
    </w:rPr>
  </w:style>
  <w:style w:type="character" w:styleId="1151" w:customStyle="1">
    <w:name w:val="para1"/>
    <w:uiPriority w:val="0"/>
    <w:qFormat/>
    <w:rPr>
      <w:rFonts w:hint="default" w:ascii="Arial" w:hAnsi="Arial" w:cs="Arial"/>
      <w:sz w:val="18"/>
      <w:szCs w:val="18"/>
    </w:rPr>
  </w:style>
  <w:style w:type="character" w:styleId="1152" w:customStyle="1">
    <w:name w:val="03 正文 Char"/>
    <w:link w:val="1153"/>
    <w:uiPriority w:val="0"/>
    <w:qFormat/>
    <w:rPr>
      <w:sz w:val="21"/>
      <w:szCs w:val="22"/>
    </w:rPr>
  </w:style>
  <w:style w:type="paragraph" w:styleId="1153" w:customStyle="1">
    <w:name w:val="03 正文"/>
    <w:basedOn w:val="821"/>
    <w:link w:val="1152"/>
    <w:uiPriority w:val="0"/>
    <w:qFormat/>
    <w:pPr>
      <w:ind w:firstLine="420"/>
      <w:spacing w:line="500" w:lineRule="atLeast"/>
      <w:widowControl/>
    </w:pPr>
    <w:rPr>
      <w:szCs w:val="22"/>
    </w:rPr>
  </w:style>
  <w:style w:type="character" w:styleId="1154" w:customStyle="1">
    <w:name w:val="param-name"/>
    <w:uiPriority w:val="0"/>
    <w:qFormat/>
    <w:rPr>
      <w:rFonts w:ascii="Tahoma" w:hAnsi="Tahoma" w:eastAsia="宋体"/>
      <w:sz w:val="24"/>
      <w:szCs w:val="24"/>
      <w:lang w:val="en-US" w:eastAsia="zh-CN" w:bidi="ar-SA"/>
    </w:rPr>
  </w:style>
  <w:style w:type="character" w:styleId="1155" w:customStyle="1">
    <w:name w:val="apple-style-span"/>
    <w:uiPriority w:val="0"/>
    <w:qFormat/>
    <w:rPr>
      <w:rFonts w:ascii="Tahoma" w:hAnsi="Tahoma" w:eastAsia="宋体"/>
      <w:sz w:val="24"/>
      <w:szCs w:val="24"/>
      <w:lang w:val="en-US" w:eastAsia="zh-CN" w:bidi="ar-SA"/>
    </w:rPr>
  </w:style>
  <w:style w:type="character" w:styleId="1156" w:customStyle="1">
    <w:name w:val="列出段落 Char"/>
    <w:uiPriority w:val="34"/>
    <w:qFormat/>
    <w:rPr>
      <w:rFonts w:ascii="Calibri" w:hAnsi="Calibri"/>
      <w:sz w:val="24"/>
    </w:rPr>
  </w:style>
  <w:style w:type="character" w:styleId="1157" w:customStyle="1">
    <w:name w:val="Char Char8"/>
    <w:uiPriority w:val="0"/>
    <w:qFormat/>
    <w:rPr>
      <w:sz w:val="18"/>
      <w:szCs w:val="18"/>
    </w:rPr>
  </w:style>
  <w:style w:type="character" w:styleId="1158" w:customStyle="1">
    <w:name w:val="正文文本缩进 字符1"/>
    <w:uiPriority w:val="0"/>
    <w:qFormat/>
    <w:rPr>
      <w:rFonts w:ascii="宋体" w:eastAsia="宋体"/>
      <w:sz w:val="28"/>
      <w:lang w:val="en-US" w:eastAsia="zh-CN" w:bidi="ar-SA"/>
    </w:rPr>
  </w:style>
  <w:style w:type="character" w:styleId="1159" w:customStyle="1">
    <w:name w:val="HTML 预设格式 字符"/>
    <w:uiPriority w:val="0"/>
    <w:qFormat/>
    <w:rPr>
      <w:rFonts w:ascii="宋体" w:hAnsi="宋体" w:cs="宋体"/>
      <w:sz w:val="24"/>
      <w:szCs w:val="24"/>
    </w:rPr>
  </w:style>
  <w:style w:type="character" w:styleId="1160" w:customStyle="1">
    <w:name w:val="style141"/>
    <w:uiPriority w:val="0"/>
    <w:qFormat/>
    <w:rPr>
      <w:rFonts w:hint="eastAsia" w:ascii="宋体" w:hAnsi="宋体" w:eastAsia="宋体"/>
    </w:rPr>
  </w:style>
  <w:style w:type="character" w:styleId="1161" w:customStyle="1">
    <w:name w:val="_标题3 Char"/>
    <w:link w:val="1162"/>
    <w:uiPriority w:val="0"/>
    <w:qFormat/>
    <w:rPr>
      <w:rFonts w:ascii="Calibri" w:hAnsi="Calibri" w:eastAsia="宋体" w:cs="Times New Roman"/>
      <w:b/>
      <w:sz w:val="28"/>
      <w:szCs w:val="21"/>
    </w:rPr>
  </w:style>
  <w:style w:type="paragraph" w:styleId="1162" w:customStyle="1">
    <w:name w:val="_标题3"/>
    <w:basedOn w:val="821"/>
    <w:next w:val="821"/>
    <w:link w:val="1161"/>
    <w:uiPriority w:val="0"/>
    <w:qFormat/>
    <w:pPr>
      <w:jc w:val="left"/>
      <w:keepNext/>
      <w:spacing w:line="360" w:lineRule="auto"/>
      <w:outlineLvl w:val="2"/>
    </w:pPr>
    <w:rPr>
      <w:rFonts w:ascii="Calibri" w:hAnsi="Calibri"/>
      <w:b/>
      <w:sz w:val="28"/>
      <w:szCs w:val="21"/>
    </w:rPr>
  </w:style>
  <w:style w:type="character" w:styleId="1163" w:customStyle="1">
    <w:name w:val="列出段落 Char2"/>
    <w:link w:val="1164"/>
    <w:uiPriority w:val="34"/>
    <w:qFormat/>
    <w:rPr>
      <w:rFonts w:ascii="Calibri" w:hAnsi="Calibri"/>
      <w:sz w:val="24"/>
    </w:rPr>
  </w:style>
  <w:style w:type="paragraph" w:styleId="1164">
    <w:name w:val="List Paragraph"/>
    <w:basedOn w:val="821"/>
    <w:link w:val="1163"/>
    <w:uiPriority w:val="34"/>
    <w:qFormat/>
    <w:pPr>
      <w:ind w:firstLine="420"/>
      <w:spacing w:line="360" w:lineRule="auto"/>
    </w:pPr>
    <w:rPr>
      <w:rFonts w:ascii="Calibri" w:hAnsi="Calibri"/>
      <w:sz w:val="24"/>
    </w:rPr>
  </w:style>
  <w:style w:type="character" w:styleId="1165" w:customStyle="1">
    <w:name w:val="para"/>
    <w:uiPriority w:val="0"/>
    <w:qFormat/>
    <w:rPr>
      <w:rFonts w:ascii="Tahoma" w:hAnsi="Tahoma" w:eastAsia="宋体"/>
      <w:sz w:val="24"/>
      <w:szCs w:val="24"/>
      <w:lang w:val="en-US" w:eastAsia="zh-CN" w:bidi="ar-SA"/>
    </w:rPr>
  </w:style>
  <w:style w:type="character" w:styleId="1166" w:customStyle="1">
    <w:name w:val="font21"/>
    <w:uiPriority w:val="0"/>
    <w:qFormat/>
    <w:rPr>
      <w:rFonts w:hint="eastAsia" w:ascii="宋体" w:hAnsi="宋体" w:eastAsia="宋体" w:cs="宋体"/>
      <w:color w:val="000000"/>
      <w:sz w:val="22"/>
      <w:szCs w:val="22"/>
      <w:u w:val="none"/>
    </w:rPr>
  </w:style>
  <w:style w:type="character" w:styleId="1167" w:customStyle="1">
    <w:name w:val="ca-1"/>
    <w:uiPriority w:val="0"/>
    <w:qFormat/>
    <w:rPr>
      <w:rFonts w:ascii="Tahoma" w:hAnsi="Tahoma" w:eastAsia="宋体"/>
      <w:sz w:val="24"/>
      <w:szCs w:val="24"/>
      <w:lang w:val="en-US" w:eastAsia="zh-CN" w:bidi="ar-SA"/>
    </w:rPr>
  </w:style>
  <w:style w:type="character" w:styleId="1168" w:customStyle="1">
    <w:name w:val="style21"/>
    <w:uiPriority w:val="0"/>
    <w:qFormat/>
    <w:rPr>
      <w:rFonts w:ascii="Tahoma" w:hAnsi="Tahoma" w:eastAsia="宋体"/>
      <w:color w:val="2e65b5"/>
      <w:sz w:val="24"/>
      <w:szCs w:val="24"/>
      <w:lang w:val="en-US" w:eastAsia="zh-CN" w:bidi="ar-SA"/>
    </w:rPr>
  </w:style>
  <w:style w:type="character" w:styleId="1169" w:customStyle="1">
    <w:name w:val="纯文本 Char Char Char Char Char Char Char Char Char Char"/>
    <w:uiPriority w:val="0"/>
    <w:qFormat/>
    <w:rPr>
      <w:rFonts w:ascii="宋体" w:hAnsi="Courier New" w:eastAsia="楷体_GB2312"/>
      <w:sz w:val="26"/>
      <w:lang w:val="en-US" w:eastAsia="zh-CN" w:bidi="ar-SA"/>
    </w:rPr>
  </w:style>
  <w:style w:type="character" w:styleId="1170" w:customStyle="1">
    <w:name w:val="无间隔 Char1"/>
    <w:link w:val="1171"/>
    <w:uiPriority w:val="1"/>
    <w:qFormat/>
    <w:rPr>
      <w:sz w:val="24"/>
      <w:szCs w:val="24"/>
      <w:lang w:val="en-US" w:eastAsia="zh-CN" w:bidi="ar-SA"/>
    </w:rPr>
  </w:style>
  <w:style w:type="paragraph" w:styleId="1171">
    <w:name w:val="No Spacing"/>
    <w:link w:val="1170"/>
    <w:uiPriority w:val="1"/>
    <w:qFormat/>
    <w:pPr>
      <w:ind w:firstLine="200"/>
      <w:jc w:val="both"/>
      <w:spacing w:line="360" w:lineRule="auto"/>
      <w:widowControl w:val="off"/>
    </w:pPr>
    <w:rPr>
      <w:rFonts w:ascii="Times New Roman" w:hAnsi="Times New Roman" w:eastAsia="宋体" w:cs="Times New Roman"/>
      <w:sz w:val="24"/>
      <w:szCs w:val="24"/>
      <w:lang w:val="en-US" w:eastAsia="zh-CN" w:bidi="ar-SA"/>
    </w:rPr>
  </w:style>
  <w:style w:type="character" w:styleId="1172" w:customStyle="1">
    <w:name w:val="09汇 表 Char"/>
    <w:link w:val="1173"/>
    <w:uiPriority w:val="0"/>
    <w:qFormat/>
    <w:rPr>
      <w:bCs/>
      <w:color w:val="000000"/>
      <w:sz w:val="22"/>
      <w:szCs w:val="24"/>
    </w:rPr>
  </w:style>
  <w:style w:type="paragraph" w:styleId="1173" w:customStyle="1">
    <w:name w:val="09汇 表"/>
    <w:basedOn w:val="821"/>
    <w:link w:val="1172"/>
    <w:uiPriority w:val="0"/>
    <w:qFormat/>
    <w:pPr>
      <w:jc w:val="center"/>
      <w:widowControl/>
    </w:pPr>
    <w:rPr>
      <w:bCs/>
      <w:color w:val="000000"/>
      <w:sz w:val="22"/>
      <w:szCs w:val="24"/>
    </w:rPr>
  </w:style>
  <w:style w:type="character" w:styleId="1174" w:customStyle="1">
    <w:name w:val="正文文本缩进 字符"/>
    <w:uiPriority w:val="0"/>
    <w:qFormat/>
    <w:rPr>
      <w:sz w:val="24"/>
      <w:lang w:bidi="ar-SA"/>
    </w:rPr>
  </w:style>
  <w:style w:type="character" w:styleId="1175" w:customStyle="1">
    <w:name w:val="表格 Char"/>
    <w:link w:val="1176"/>
    <w:uiPriority w:val="0"/>
    <w:qFormat/>
    <w:rPr>
      <w:rFonts w:ascii="等线" w:hAnsi="等线"/>
      <w:color w:val="000000"/>
      <w:szCs w:val="21"/>
      <w:lang w:val="en-US" w:eastAsia="zh-CN" w:bidi="ar-SA"/>
    </w:rPr>
  </w:style>
  <w:style w:type="paragraph" w:styleId="1176" w:customStyle="1">
    <w:name w:val="表格"/>
    <w:next w:val="821"/>
    <w:link w:val="1175"/>
    <w:uiPriority w:val="0"/>
    <w:qFormat/>
    <w:rPr>
      <w:rFonts w:ascii="等线" w:hAnsi="等线" w:eastAsia="宋体" w:cs="Times New Roman"/>
      <w:color w:val="000000"/>
      <w:szCs w:val="21"/>
      <w:lang w:val="en-US" w:eastAsia="zh-CN" w:bidi="ar-SA"/>
    </w:rPr>
  </w:style>
  <w:style w:type="character" w:styleId="1177" w:customStyle="1">
    <w:name w:val="a"/>
    <w:uiPriority w:val="0"/>
    <w:qFormat/>
  </w:style>
  <w:style w:type="character" w:styleId="1178" w:customStyle="1">
    <w:name w:val="一. 字符"/>
    <w:link w:val="1179"/>
    <w:uiPriority w:val="0"/>
    <w:qFormat/>
    <w:rPr>
      <w:b/>
      <w:bCs/>
      <w:sz w:val="28"/>
      <w:szCs w:val="28"/>
    </w:rPr>
  </w:style>
  <w:style w:type="paragraph" w:styleId="1179" w:customStyle="1">
    <w:name w:val="一."/>
    <w:basedOn w:val="821"/>
    <w:link w:val="1178"/>
    <w:uiPriority w:val="0"/>
    <w:qFormat/>
    <w:pPr>
      <w:jc w:val="left"/>
      <w:spacing w:line="360" w:lineRule="auto"/>
    </w:pPr>
    <w:rPr>
      <w:b/>
      <w:bCs/>
      <w:sz w:val="28"/>
      <w:szCs w:val="28"/>
    </w:rPr>
  </w:style>
  <w:style w:type="character" w:styleId="1180" w:customStyle="1">
    <w:name w:val="纯文本 Char Char"/>
    <w:link w:val="1181"/>
    <w:uiPriority w:val="0"/>
    <w:qFormat/>
    <w:rPr>
      <w:rFonts w:ascii="宋体" w:hAnsi="Courier New" w:eastAsia="楷体_GB2312"/>
      <w:sz w:val="26"/>
      <w:szCs w:val="24"/>
    </w:rPr>
  </w:style>
  <w:style w:type="paragraph" w:styleId="1181" w:customStyle="1">
    <w:name w:val="纯文本11"/>
    <w:basedOn w:val="821"/>
    <w:link w:val="1180"/>
    <w:uiPriority w:val="0"/>
    <w:qFormat/>
    <w:pPr>
      <w:jc w:val="left"/>
      <w:widowControl/>
    </w:pPr>
    <w:rPr>
      <w:rFonts w:ascii="宋体" w:hAnsi="Courier New" w:eastAsia="楷体_GB2312"/>
      <w:sz w:val="26"/>
      <w:szCs w:val="24"/>
    </w:rPr>
  </w:style>
  <w:style w:type="character" w:styleId="1182" w:customStyle="1">
    <w:name w:val="_正文段落 Char"/>
    <w:link w:val="1183"/>
    <w:uiPriority w:val="0"/>
    <w:qFormat/>
    <w:rPr>
      <w:rFonts w:ascii="宋体" w:hAnsi="宋体"/>
      <w:sz w:val="24"/>
      <w:szCs w:val="24"/>
    </w:rPr>
  </w:style>
  <w:style w:type="paragraph" w:styleId="1183" w:customStyle="1">
    <w:name w:val="_正文段落"/>
    <w:basedOn w:val="821"/>
    <w:link w:val="1182"/>
    <w:uiPriority w:val="0"/>
    <w:qFormat/>
    <w:pPr>
      <w:ind w:firstLine="480"/>
      <w:jc w:val="left"/>
      <w:spacing w:line="360" w:lineRule="auto"/>
      <w:widowControl/>
    </w:pPr>
    <w:rPr>
      <w:rFonts w:ascii="宋体" w:hAnsi="宋体"/>
      <w:sz w:val="24"/>
      <w:szCs w:val="24"/>
    </w:rPr>
  </w:style>
  <w:style w:type="character" w:styleId="1184" w:customStyle="1">
    <w:name w:val="标题 1 字符"/>
    <w:uiPriority w:val="0"/>
    <w:qFormat/>
    <w:rPr>
      <w:rFonts w:eastAsia="楷体_GB2312"/>
      <w:b/>
      <w:sz w:val="44"/>
      <w:lang w:val="en-US" w:eastAsia="zh-CN" w:bidi="ar-SA"/>
    </w:rPr>
  </w:style>
  <w:style w:type="character" w:styleId="1185" w:customStyle="1">
    <w:name w:val="纯文本 Char1"/>
    <w:uiPriority w:val="0"/>
    <w:qFormat/>
    <w:rPr>
      <w:rFonts w:ascii="宋体" w:hAnsi="Courier New" w:eastAsia="宋体"/>
      <w:sz w:val="21"/>
      <w:lang w:val="en-US" w:eastAsia="zh-CN" w:bidi="ar-SA"/>
    </w:rPr>
  </w:style>
  <w:style w:type="character" w:styleId="1186" w:customStyle="1">
    <w:name w:val="wen Char1"/>
    <w:link w:val="1187"/>
    <w:uiPriority w:val="0"/>
    <w:qFormat/>
    <w:rPr>
      <w:rFonts w:ascii="微软雅黑" w:hAnsi="微软雅黑" w:eastAsia="微软雅黑"/>
      <w:sz w:val="21"/>
      <w:szCs w:val="24"/>
    </w:rPr>
  </w:style>
  <w:style w:type="paragraph" w:styleId="1187" w:customStyle="1">
    <w:name w:val="wen"/>
    <w:basedOn w:val="821"/>
    <w:link w:val="1186"/>
    <w:uiPriority w:val="0"/>
    <w:qFormat/>
    <w:pPr>
      <w:ind w:firstLine="425"/>
      <w:spacing w:line="269" w:lineRule="auto"/>
    </w:pPr>
    <w:rPr>
      <w:rFonts w:ascii="微软雅黑" w:hAnsi="微软雅黑" w:eastAsia="微软雅黑"/>
      <w:szCs w:val="24"/>
    </w:rPr>
  </w:style>
  <w:style w:type="character" w:styleId="1188" w:customStyle="1">
    <w:name w:val="style181"/>
    <w:uiPriority w:val="0"/>
    <w:qFormat/>
    <w:rPr>
      <w:sz w:val="18"/>
      <w:szCs w:val="18"/>
    </w:rPr>
  </w:style>
  <w:style w:type="character" w:styleId="1189" w:customStyle="1">
    <w:name w:val="style4 style24"/>
    <w:uiPriority w:val="0"/>
    <w:qFormat/>
    <w:rPr>
      <w:rFonts w:ascii="Tahoma" w:hAnsi="Tahoma" w:eastAsia="宋体"/>
      <w:sz w:val="24"/>
      <w:szCs w:val="24"/>
      <w:lang w:val="en-US" w:eastAsia="zh-CN" w:bidi="ar-SA"/>
    </w:rPr>
  </w:style>
  <w:style w:type="character" w:styleId="1190" w:customStyle="1">
    <w:name w:val="样式11"/>
    <w:uiPriority w:val="0"/>
    <w:qFormat/>
    <w:rPr>
      <w:b/>
    </w:rPr>
  </w:style>
  <w:style w:type="character" w:styleId="1191" w:customStyle="1">
    <w:name w:val="01 章标 Char"/>
    <w:link w:val="1192"/>
    <w:uiPriority w:val="0"/>
    <w:qFormat/>
    <w:rPr>
      <w:b/>
      <w:sz w:val="44"/>
      <w:szCs w:val="44"/>
    </w:rPr>
  </w:style>
  <w:style w:type="paragraph" w:styleId="1192" w:customStyle="1">
    <w:name w:val="01 章标"/>
    <w:basedOn w:val="821"/>
    <w:link w:val="1191"/>
    <w:uiPriority w:val="0"/>
    <w:qFormat/>
    <w:pPr>
      <w:ind w:firstLine="883"/>
      <w:jc w:val="center"/>
      <w:outlineLvl w:val="0"/>
    </w:pPr>
    <w:rPr>
      <w:b/>
      <w:sz w:val="44"/>
      <w:szCs w:val="44"/>
    </w:rPr>
  </w:style>
  <w:style w:type="character" w:styleId="1193" w:customStyle="1">
    <w:name w:val="文档结构图 Char1"/>
    <w:uiPriority w:val="0"/>
    <w:qFormat/>
    <w:rPr>
      <w:rFonts w:ascii="宋体"/>
      <w:sz w:val="18"/>
      <w:szCs w:val="18"/>
    </w:rPr>
  </w:style>
  <w:style w:type="character" w:styleId="1194" w:customStyle="1">
    <w:name w:val="日期 Char1"/>
    <w:uiPriority w:val="0"/>
    <w:qFormat/>
    <w:rPr>
      <w:rFonts w:eastAsia="楷体_GB2312"/>
      <w:sz w:val="28"/>
    </w:rPr>
  </w:style>
  <w:style w:type="character" w:styleId="1195" w:customStyle="1">
    <w:name w:val="标题 9 字符"/>
    <w:uiPriority w:val="0"/>
    <w:qFormat/>
    <w:rPr>
      <w:rFonts w:ascii="Arial" w:hAnsi="Arial" w:eastAsia="黑体"/>
      <w:sz w:val="28"/>
      <w:szCs w:val="24"/>
      <w:lang w:val="en-US" w:eastAsia="zh-CN" w:bidi="ar-SA"/>
    </w:rPr>
  </w:style>
  <w:style w:type="character" w:styleId="1196" w:customStyle="1">
    <w:name w:val="批注主题 字符"/>
    <w:uiPriority w:val="0"/>
    <w:qFormat/>
    <w:rPr>
      <w:rFonts w:ascii="Tahoma" w:hAnsi="Tahoma" w:eastAsia="宋体"/>
      <w:b/>
      <w:bCs/>
      <w:sz w:val="21"/>
      <w:szCs w:val="24"/>
      <w:lang w:val="en-US" w:eastAsia="zh-CN" w:bidi="ar-SA"/>
    </w:rPr>
  </w:style>
  <w:style w:type="character" w:styleId="1197" w:customStyle="1">
    <w:name w:val="页脚 Char1"/>
    <w:uiPriority w:val="99"/>
    <w:semiHidden/>
    <w:qFormat/>
    <w:rPr>
      <w:rFonts w:eastAsia="楷体_GB2312"/>
      <w:sz w:val="18"/>
      <w:szCs w:val="18"/>
    </w:rPr>
  </w:style>
  <w:style w:type="character" w:styleId="1198" w:customStyle="1">
    <w:name w:val="Andy_正文 Char"/>
    <w:link w:val="1199"/>
    <w:uiPriority w:val="0"/>
    <w:qFormat/>
    <w:rPr>
      <w:rFonts w:ascii="Calibri" w:hAnsi="Calibri"/>
      <w:sz w:val="24"/>
      <w:szCs w:val="24"/>
    </w:rPr>
  </w:style>
  <w:style w:type="paragraph" w:styleId="1199" w:customStyle="1">
    <w:name w:val="Andy_正文"/>
    <w:basedOn w:val="821"/>
    <w:link w:val="1198"/>
    <w:uiPriority w:val="0"/>
    <w:qFormat/>
    <w:pPr>
      <w:ind w:firstLine="480"/>
      <w:spacing w:line="360" w:lineRule="auto"/>
    </w:pPr>
    <w:rPr>
      <w:rFonts w:ascii="Calibri" w:hAnsi="Calibri"/>
      <w:sz w:val="24"/>
      <w:szCs w:val="24"/>
    </w:rPr>
  </w:style>
  <w:style w:type="character" w:styleId="1200" w:customStyle="1">
    <w:name w:val="Char Char1"/>
    <w:uiPriority w:val="0"/>
    <w:qFormat/>
    <w:rPr>
      <w:rFonts w:ascii="宋体" w:hAnsi="宋体" w:eastAsia="楷体_GB2312"/>
      <w:sz w:val="24"/>
      <w:lang w:val="en-US" w:eastAsia="zh-CN" w:bidi="ar-SA"/>
    </w:rPr>
  </w:style>
  <w:style w:type="character" w:styleId="1201" w:customStyle="1">
    <w:name w:val="正文 首行缩进:  2 字符 Char Char Char"/>
    <w:link w:val="1202"/>
    <w:uiPriority w:val="0"/>
    <w:qFormat/>
    <w:rPr>
      <w:sz w:val="21"/>
    </w:rPr>
  </w:style>
  <w:style w:type="paragraph" w:styleId="1202" w:customStyle="1">
    <w:name w:val="正文 首行缩进:  2 字符 Char"/>
    <w:basedOn w:val="821"/>
    <w:link w:val="1201"/>
    <w:uiPriority w:val="0"/>
    <w:qFormat/>
    <w:pPr>
      <w:ind w:firstLine="480"/>
      <w:jc w:val="left"/>
      <w:spacing w:line="360" w:lineRule="auto"/>
    </w:pPr>
  </w:style>
  <w:style w:type="character" w:styleId="1203" w:customStyle="1">
    <w:name w:val="Plain Text Char Char"/>
    <w:link w:val="1204"/>
    <w:uiPriority w:val="0"/>
    <w:qFormat/>
    <w:rPr>
      <w:rFonts w:ascii="宋体" w:hAnsi="Courier New" w:eastAsia="楷体_GB2312"/>
      <w:sz w:val="26"/>
    </w:rPr>
  </w:style>
  <w:style w:type="paragraph" w:styleId="1204" w:customStyle="1">
    <w:name w:val="纯文本2"/>
    <w:basedOn w:val="821"/>
    <w:link w:val="1203"/>
    <w:uiPriority w:val="0"/>
    <w:qFormat/>
    <w:rPr>
      <w:rFonts w:ascii="宋体" w:hAnsi="Courier New" w:eastAsia="楷体_GB2312"/>
      <w:sz w:val="26"/>
    </w:rPr>
  </w:style>
  <w:style w:type="character" w:styleId="1205" w:customStyle="1">
    <w:name w:val="font51"/>
    <w:uiPriority w:val="0"/>
    <w:qFormat/>
    <w:rPr>
      <w:rFonts w:hint="eastAsia" w:ascii="微软雅黑" w:hAnsi="微软雅黑" w:eastAsia="微软雅黑" w:cs="微软雅黑"/>
      <w:color w:val="000000"/>
      <w:sz w:val="24"/>
      <w:szCs w:val="24"/>
      <w:u w:val="none"/>
    </w:rPr>
  </w:style>
  <w:style w:type="character" w:styleId="1206" w:customStyle="1">
    <w:name w:val="正文缩进1 Char1"/>
    <w:uiPriority w:val="0"/>
    <w:qFormat/>
    <w:rPr>
      <w:rFonts w:eastAsia="楷体_GB2312"/>
      <w:sz w:val="24"/>
      <w:lang w:val="en-US" w:eastAsia="zh-CN" w:bidi="ar-SA"/>
    </w:rPr>
  </w:style>
  <w:style w:type="character" w:styleId="1207" w:customStyle="1">
    <w:name w:val="Plain Text Char"/>
    <w:link w:val="1208"/>
    <w:uiPriority w:val="0"/>
    <w:qFormat/>
    <w:rPr>
      <w:rFonts w:ascii="宋体" w:hAnsi="Courier New" w:eastAsia="楷体_GB2312"/>
      <w:sz w:val="26"/>
    </w:rPr>
  </w:style>
  <w:style w:type="paragraph" w:styleId="1208" w:customStyle="1">
    <w:name w:val="纯文本5"/>
    <w:basedOn w:val="821"/>
    <w:link w:val="1207"/>
    <w:uiPriority w:val="0"/>
    <w:qFormat/>
    <w:rPr>
      <w:rFonts w:ascii="宋体" w:hAnsi="Courier New" w:eastAsia="楷体_GB2312"/>
      <w:sz w:val="26"/>
    </w:rPr>
  </w:style>
  <w:style w:type="character" w:styleId="1209" w:customStyle="1">
    <w:name w:val="正文文本 2 字符"/>
    <w:uiPriority w:val="0"/>
    <w:qFormat/>
    <w:rPr>
      <w:rFonts w:ascii="Tahoma" w:hAnsi="Tahoma" w:eastAsia="宋体"/>
      <w:color w:val="000000"/>
      <w:sz w:val="24"/>
      <w:szCs w:val="24"/>
      <w:lang w:val="en-US" w:eastAsia="zh-CN" w:bidi="ar-SA"/>
    </w:rPr>
  </w:style>
  <w:style w:type="character" w:styleId="1210" w:customStyle="1">
    <w:name w:val="页脚 字符"/>
    <w:uiPriority w:val="99"/>
    <w:qFormat/>
    <w:rPr>
      <w:sz w:val="18"/>
      <w:lang w:bidi="ar-SA"/>
    </w:rPr>
  </w:style>
  <w:style w:type="character" w:styleId="1211" w:customStyle="1">
    <w:name w:val="批注文字 字符"/>
    <w:uiPriority w:val="0"/>
    <w:semiHidden/>
    <w:qFormat/>
    <w:rPr>
      <w:rFonts w:ascii="Tahoma" w:hAnsi="Tahoma" w:eastAsia="宋体"/>
      <w:sz w:val="21"/>
      <w:szCs w:val="24"/>
      <w:lang w:val="en-US" w:eastAsia="zh-CN" w:bidi="ar-SA"/>
    </w:rPr>
  </w:style>
  <w:style w:type="character" w:styleId="1212" w:customStyle="1">
    <w:name w:val="标题 4 字符"/>
    <w:uiPriority w:val="0"/>
    <w:qFormat/>
    <w:rPr>
      <w:rFonts w:ascii="Times New Roman" w:hAnsi="Times New Roman" w:eastAsia="宋体" w:cs="Times New Roman"/>
      <w:b/>
      <w:bCs/>
      <w:sz w:val="28"/>
      <w:szCs w:val="28"/>
    </w:rPr>
  </w:style>
  <w:style w:type="character" w:styleId="1213" w:customStyle="1">
    <w:name w:val="页脚 字符1"/>
    <w:uiPriority w:val="99"/>
    <w:qFormat/>
    <w:rPr>
      <w:sz w:val="18"/>
      <w:szCs w:val="18"/>
    </w:rPr>
  </w:style>
  <w:style w:type="character" w:styleId="1214" w:customStyle="1">
    <w:name w:val="HTML 预设格式 Char2"/>
    <w:uiPriority w:val="99"/>
    <w:semiHidden/>
    <w:qFormat/>
    <w:rPr>
      <w:rFonts w:ascii="Courier New" w:hAnsi="Courier New" w:eastAsia="楷体_GB2312" w:cs="Courier New"/>
    </w:rPr>
  </w:style>
  <w:style w:type="character" w:styleId="1215" w:customStyle="1">
    <w:name w:val="font61"/>
    <w:uiPriority w:val="0"/>
    <w:qFormat/>
    <w:rPr>
      <w:rFonts w:hint="eastAsia" w:ascii="宋体" w:hAnsi="宋体" w:eastAsia="宋体" w:cs="宋体"/>
      <w:color w:val="000000"/>
      <w:sz w:val="20"/>
      <w:szCs w:val="20"/>
      <w:u w:val="none"/>
    </w:rPr>
  </w:style>
  <w:style w:type="character" w:styleId="1216" w:customStyle="1">
    <w:name w:val="font01"/>
    <w:uiPriority w:val="0"/>
    <w:qFormat/>
    <w:rPr>
      <w:rFonts w:hint="eastAsia" w:ascii="宋体" w:hAnsi="宋体" w:eastAsia="宋体" w:cs="宋体"/>
      <w:color w:val="000000"/>
      <w:sz w:val="24"/>
      <w:szCs w:val="24"/>
      <w:u w:val="none"/>
    </w:rPr>
  </w:style>
  <w:style w:type="character" w:styleId="1217" w:customStyle="1">
    <w:name w:val="正文缩进 字符1"/>
    <w:uiPriority w:val="0"/>
    <w:qFormat/>
    <w:rPr>
      <w:sz w:val="21"/>
    </w:rPr>
  </w:style>
  <w:style w:type="character" w:styleId="1218" w:customStyle="1">
    <w:name w:val="标题 6 字符"/>
    <w:uiPriority w:val="0"/>
    <w:qFormat/>
    <w:rPr>
      <w:rFonts w:ascii="Arial" w:hAnsi="Arial" w:eastAsia="黑体"/>
      <w:b/>
      <w:bCs/>
      <w:sz w:val="24"/>
      <w:szCs w:val="24"/>
      <w:lang w:val="en-US" w:eastAsia="zh-CN" w:bidi="ar-SA"/>
    </w:rPr>
  </w:style>
  <w:style w:type="character" w:styleId="1219" w:customStyle="1">
    <w:name w:val="批注主题 Char1"/>
    <w:uiPriority w:val="99"/>
    <w:semiHidden/>
    <w:qFormat/>
    <w:rPr>
      <w:rFonts w:eastAsia="楷体_GB2312"/>
      <w:b/>
      <w:bCs/>
      <w:sz w:val="28"/>
    </w:rPr>
  </w:style>
  <w:style w:type="character" w:styleId="1220" w:customStyle="1">
    <w:name w:val="size31"/>
    <w:uiPriority w:val="0"/>
    <w:qFormat/>
    <w:rPr>
      <w:rFonts w:hint="default" w:ascii="Arial" w:hAnsi="Arial" w:eastAsia="宋体" w:cs="Arial"/>
      <w:b/>
      <w:bCs/>
      <w:color w:val="2d2d2d"/>
      <w:sz w:val="18"/>
      <w:szCs w:val="18"/>
      <w:lang w:val="en-US" w:eastAsia="en-US" w:bidi="ar-SA"/>
    </w:rPr>
  </w:style>
  <w:style w:type="character" w:styleId="1221" w:customStyle="1">
    <w:name w:val="标题 2 字符"/>
    <w:uiPriority w:val="0"/>
    <w:qFormat/>
    <w:rPr>
      <w:rFonts w:ascii="Arial" w:hAnsi="Arial"/>
      <w:b/>
      <w:bCs/>
      <w:sz w:val="28"/>
      <w:szCs w:val="32"/>
    </w:rPr>
  </w:style>
  <w:style w:type="character" w:styleId="1222" w:customStyle="1">
    <w:name w:val="正文缩进 字符2"/>
    <w:uiPriority w:val="0"/>
    <w:qFormat/>
    <w:rPr>
      <w:sz w:val="21"/>
    </w:rPr>
  </w:style>
  <w:style w:type="character" w:styleId="1223" w:customStyle="1">
    <w:name w:val="Char Char"/>
    <w:uiPriority w:val="0"/>
    <w:qFormat/>
    <w:rPr>
      <w:rFonts w:ascii="宋体" w:hAnsi="宋体" w:eastAsia="楷体_GB2312"/>
      <w:sz w:val="24"/>
      <w:lang w:val="en-US" w:eastAsia="zh-CN" w:bidi="ar-SA"/>
    </w:rPr>
  </w:style>
  <w:style w:type="character" w:styleId="1224" w:customStyle="1">
    <w:name w:val="Body Text Char"/>
    <w:uiPriority w:val="0"/>
    <w:qFormat/>
    <w:rPr>
      <w:rFonts w:ascii="楷体_GB2312" w:hAnsi="Arial" w:eastAsia="楷体_GB2312" w:cs="Times New Roman"/>
      <w:sz w:val="28"/>
      <w:szCs w:val="20"/>
    </w:rPr>
  </w:style>
  <w:style w:type="character" w:styleId="1225" w:customStyle="1">
    <w:name w:val="正文文本缩进 3 字符"/>
    <w:uiPriority w:val="0"/>
    <w:qFormat/>
    <w:rPr>
      <w:rFonts w:eastAsia="宋体"/>
      <w:sz w:val="16"/>
      <w:szCs w:val="16"/>
      <w:lang w:val="en-US" w:eastAsia="zh-CN" w:bidi="ar-SA"/>
    </w:rPr>
  </w:style>
  <w:style w:type="character" w:styleId="1226" w:customStyle="1">
    <w:name w:val="表格 Char Char"/>
    <w:uiPriority w:val="0"/>
    <w:qFormat/>
    <w:rPr>
      <w:rFonts w:ascii="仿宋_GB2312" w:hAnsi="宋体" w:eastAsia="仿宋_GB2312"/>
      <w:sz w:val="21"/>
      <w:szCs w:val="21"/>
    </w:rPr>
  </w:style>
  <w:style w:type="character" w:styleId="1227" w:customStyle="1">
    <w:name w:val="Char Char7"/>
    <w:uiPriority w:val="0"/>
    <w:qFormat/>
    <w:rPr>
      <w:rFonts w:ascii="Times New Roman" w:hAnsi="Times New Roman" w:eastAsia="宋体" w:cs="Times New Roman"/>
      <w:sz w:val="24"/>
      <w:szCs w:val="24"/>
    </w:rPr>
  </w:style>
  <w:style w:type="character" w:styleId="1228" w:customStyle="1">
    <w:name w:val="批注文字 Char1"/>
    <w:uiPriority w:val="99"/>
    <w:semiHidden/>
    <w:qFormat/>
    <w:rPr>
      <w:rFonts w:ascii="Times New Roman" w:hAnsi="Times New Roman" w:eastAsia="宋体" w:cs="Times New Roman"/>
      <w:szCs w:val="20"/>
    </w:rPr>
  </w:style>
  <w:style w:type="character" w:styleId="1229" w:customStyle="1">
    <w:name w:val="页眉 字符1"/>
    <w:uiPriority w:val="99"/>
    <w:qFormat/>
    <w:rPr>
      <w:sz w:val="18"/>
      <w:szCs w:val="18"/>
    </w:rPr>
  </w:style>
  <w:style w:type="character" w:styleId="1230" w:customStyle="1">
    <w:name w:val="List Paragraph Char"/>
    <w:uiPriority w:val="0"/>
    <w:qFormat/>
  </w:style>
  <w:style w:type="character" w:styleId="1231" w:customStyle="1">
    <w:name w:val="font122"/>
    <w:uiPriority w:val="0"/>
    <w:qFormat/>
    <w:rPr>
      <w:rFonts w:ascii="Calibri" w:hAnsi="Calibri" w:cs="Calibri"/>
      <w:color w:val="000000"/>
      <w:sz w:val="20"/>
      <w:szCs w:val="20"/>
      <w:u w:val="none"/>
    </w:rPr>
  </w:style>
  <w:style w:type="paragraph" w:styleId="1232" w:customStyle="1">
    <w:name w:val="xl23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3" w:customStyle="1">
    <w:name w:val="xl242"/>
    <w:basedOn w:val="8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0"/>
    </w:rPr>
  </w:style>
  <w:style w:type="paragraph" w:styleId="1234" w:customStyle="1">
    <w:name w:val="表格内文"/>
    <w:basedOn w:val="821"/>
    <w:uiPriority w:val="0"/>
    <w:qFormat/>
    <w:pPr>
      <w:spacing w:line="360" w:lineRule="auto"/>
    </w:pPr>
    <w:rPr>
      <w:rFonts w:ascii="宋体" w:hAnsi="宋体"/>
      <w:color w:val="000000"/>
      <w:sz w:val="20"/>
    </w:rPr>
  </w:style>
  <w:style w:type="paragraph" w:styleId="1235" w:customStyle="1">
    <w:name w:val="xl128"/>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36" w:customStyle="1">
    <w:name w:val="xl4131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37" w:customStyle="1">
    <w:name w:val="列出段落11"/>
    <w:basedOn w:val="821"/>
    <w:uiPriority w:val="34"/>
    <w:qFormat/>
    <w:pPr>
      <w:ind w:firstLine="420"/>
      <w:jc w:val="left"/>
      <w:spacing w:line="360" w:lineRule="atLeast"/>
    </w:pPr>
    <w:rPr>
      <w:rFonts w:ascii="Arial" w:hAnsi="Arial" w:cs="Arial"/>
      <w:sz w:val="24"/>
    </w:rPr>
  </w:style>
  <w:style w:type="paragraph" w:styleId="1238" w:customStyle="1">
    <w:name w:val="xl24253"/>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rPr>
  </w:style>
  <w:style w:type="paragraph" w:styleId="1239" w:customStyle="1">
    <w:name w:val="+正文"/>
    <w:basedOn w:val="821"/>
    <w:uiPriority w:val="0"/>
    <w:qFormat/>
    <w:pPr>
      <w:ind w:firstLine="200"/>
      <w:spacing w:line="360" w:lineRule="auto"/>
    </w:pPr>
    <w:rPr>
      <w:sz w:val="24"/>
      <w:szCs w:val="28"/>
    </w:rPr>
  </w:style>
  <w:style w:type="paragraph" w:styleId="1240" w:customStyle="1">
    <w:name w:val="xl24270"/>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41" w:customStyle="1">
    <w:name w:val="xl6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2" w:customStyle="1">
    <w:name w:val="No Spacing1"/>
    <w:uiPriority w:val="0"/>
    <w:qFormat/>
    <w:pPr>
      <w:ind w:firstLine="200"/>
      <w:spacing w:line="360" w:lineRule="auto"/>
    </w:pPr>
    <w:rPr>
      <w:rFonts w:ascii="宋体" w:hAnsi="宋体" w:eastAsia="宋体" w:cs="Times New Roman"/>
      <w:sz w:val="24"/>
      <w:szCs w:val="22"/>
      <w:lang w:val="en-US" w:eastAsia="zh-CN" w:bidi="ar-SA"/>
    </w:rPr>
  </w:style>
  <w:style w:type="paragraph" w:styleId="1243" w:customStyle="1">
    <w:name w:val="xl102"/>
    <w:basedOn w:val="821"/>
    <w:uiPriority w:val="0"/>
    <w:qFormat/>
    <w:pPr>
      <w:jc w:val="left"/>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244" w:customStyle="1">
    <w:name w:val="xl25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5" w:customStyle="1">
    <w:name w:val="l18"/>
    <w:basedOn w:val="821"/>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246" w:customStyle="1">
    <w:name w:val="reader-word-layer"/>
    <w:basedOn w:val="821"/>
    <w:uiPriority w:val="0"/>
    <w:qFormat/>
    <w:pPr>
      <w:jc w:val="left"/>
      <w:spacing w:before="100" w:beforeAutospacing="1" w:after="100" w:afterAutospacing="1"/>
      <w:widowControl/>
    </w:pPr>
    <w:rPr>
      <w:rFonts w:ascii="宋体" w:hAnsi="宋体" w:cs="宋体"/>
      <w:sz w:val="24"/>
      <w:szCs w:val="24"/>
    </w:rPr>
  </w:style>
  <w:style w:type="paragraph" w:styleId="1247" w:customStyle="1">
    <w:name w:val="Char2"/>
    <w:basedOn w:val="821"/>
    <w:uiPriority w:val="0"/>
    <w:qFormat/>
    <w:pPr>
      <w:ind w:left="432" w:hanging="432"/>
    </w:pPr>
    <w:rPr>
      <w:sz w:val="24"/>
      <w:szCs w:val="24"/>
    </w:rPr>
  </w:style>
  <w:style w:type="paragraph" w:styleId="1248" w:customStyle="1">
    <w:name w:val="Char Char Char Char"/>
    <w:basedOn w:val="821"/>
    <w:uiPriority w:val="0"/>
    <w:qFormat/>
    <w:pPr>
      <w:spacing w:line="360" w:lineRule="atLeast"/>
    </w:pPr>
    <w:rPr>
      <w:sz w:val="20"/>
    </w:rPr>
  </w:style>
  <w:style w:type="paragraph" w:styleId="1249" w:customStyle="1">
    <w:name w:val="xl130"/>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50" w:customStyle="1">
    <w:name w:val="xl4131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1" w:customStyle="1">
    <w:name w:val="xl41295"/>
    <w:basedOn w:val="821"/>
    <w:uiPriority w:val="0"/>
    <w:qFormat/>
    <w:pPr>
      <w:jc w:val="left"/>
      <w:spacing w:before="100" w:beforeAutospacing="1" w:after="100" w:afterAutospacing="1"/>
      <w:widowControl/>
    </w:pPr>
    <w:rPr>
      <w:rFonts w:ascii="宋体" w:hAnsi="宋体" w:cs="宋体"/>
      <w:b/>
      <w:bCs/>
      <w:sz w:val="24"/>
      <w:szCs w:val="24"/>
    </w:rPr>
  </w:style>
  <w:style w:type="paragraph" w:styleId="1252" w:customStyle="1">
    <w:name w:val="p15"/>
    <w:basedOn w:val="821"/>
    <w:uiPriority w:val="0"/>
    <w:qFormat/>
    <w:pPr>
      <w:ind w:firstLine="420"/>
      <w:widowControl/>
    </w:pPr>
    <w:rPr>
      <w:rFonts w:ascii="Calibri" w:hAnsi="Calibri" w:cs="宋体"/>
      <w:sz w:val="20"/>
      <w:szCs w:val="21"/>
    </w:rPr>
  </w:style>
  <w:style w:type="paragraph" w:styleId="1253" w:customStyle="1">
    <w:name w:val="xl2423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54" w:customStyle="1">
    <w:name w:val="xl2424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5" w:customStyle="1">
    <w:name w:val="纯文本4"/>
    <w:basedOn w:val="821"/>
    <w:uiPriority w:val="0"/>
    <w:qFormat/>
    <w:rPr>
      <w:rFonts w:ascii="宋体" w:hAnsi="Courier New" w:eastAsia="楷体_GB2312"/>
      <w:sz w:val="26"/>
    </w:rPr>
  </w:style>
  <w:style w:type="paragraph" w:styleId="1256" w:customStyle="1">
    <w:name w:val="Char Char Char Char Char Char Char Char Char1 Char"/>
    <w:basedOn w:val="843"/>
    <w:uiPriority w:val="0"/>
    <w:qFormat/>
    <w:pPr>
      <w:spacing w:line="360" w:lineRule="auto"/>
    </w:pPr>
    <w:rPr>
      <w:rFonts w:ascii="Tahoma" w:hAnsi="Tahoma"/>
      <w:sz w:val="24"/>
      <w:szCs w:val="24"/>
    </w:rPr>
  </w:style>
  <w:style w:type="paragraph" w:styleId="1257" w:customStyle="1">
    <w:name w:val="xl24243"/>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258" w:customStyle="1">
    <w:name w:val="Char Char Char Char Char Char Char Char Char Char"/>
    <w:basedOn w:val="821"/>
    <w:uiPriority w:val="0"/>
    <w:qFormat/>
    <w:pPr>
      <w:ind w:left="360" w:hanging="360"/>
      <w:tabs>
        <w:tab w:val="left" w:pos="360" w:leader="none"/>
      </w:tabs>
    </w:pPr>
    <w:rPr>
      <w:sz w:val="24"/>
      <w:szCs w:val="24"/>
    </w:rPr>
  </w:style>
  <w:style w:type="paragraph" w:styleId="1259" w:customStyle="1">
    <w:name w:val="msolistparagraph"/>
    <w:basedOn w:val="821"/>
    <w:uiPriority w:val="0"/>
    <w:qFormat/>
    <w:pPr>
      <w:ind w:firstLine="420"/>
    </w:pPr>
    <w:rPr>
      <w:rFonts w:ascii="Calibri" w:hAnsi="Calibri"/>
      <w:szCs w:val="22"/>
    </w:rPr>
  </w:style>
  <w:style w:type="paragraph" w:styleId="1260" w:customStyle="1">
    <w:name w:val="xl4132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261" w:customStyle="1">
    <w:name w:val="xl24244"/>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62" w:customStyle="1">
    <w:name w:val="xl26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263" w:customStyle="1">
    <w:name w:val="xl4133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64" w:customStyle="1">
    <w:name w:val="Plain Text1"/>
    <w:basedOn w:val="821"/>
    <w:uiPriority w:val="0"/>
    <w:qFormat/>
    <w:rPr>
      <w:rFonts w:ascii="宋体" w:hAnsi="Courier New" w:eastAsia="楷体_GB2312"/>
      <w:sz w:val="28"/>
    </w:rPr>
  </w:style>
  <w:style w:type="paragraph" w:styleId="1265" w:customStyle="1">
    <w:name w:val="font5"/>
    <w:basedOn w:val="821"/>
    <w:uiPriority w:val="0"/>
    <w:qFormat/>
    <w:pPr>
      <w:jc w:val="left"/>
      <w:spacing w:before="100" w:beforeAutospacing="1" w:after="100" w:afterAutospacing="1"/>
      <w:widowControl/>
    </w:pPr>
    <w:rPr>
      <w:rFonts w:ascii="宋体" w:hAnsi="宋体" w:cs="宋体"/>
      <w:sz w:val="18"/>
      <w:szCs w:val="18"/>
    </w:rPr>
  </w:style>
  <w:style w:type="paragraph" w:styleId="1266" w:customStyle="1">
    <w:name w:val="列出段落2"/>
    <w:basedOn w:val="821"/>
    <w:uiPriority w:val="34"/>
    <w:qFormat/>
    <w:pPr>
      <w:ind w:firstLine="420"/>
    </w:pPr>
    <w:rPr>
      <w:rFonts w:ascii="Calibri" w:hAnsi="Calibri"/>
      <w:sz w:val="28"/>
      <w:szCs w:val="22"/>
    </w:rPr>
  </w:style>
  <w:style w:type="paragraph" w:styleId="1267" w:customStyle="1">
    <w:name w:val="Char Char Char Char Char Char Char Char Char Char Char Char Char Char Char Char"/>
    <w:basedOn w:val="821"/>
    <w:uiPriority w:val="0"/>
    <w:qFormat/>
    <w:pPr>
      <w:tabs>
        <w:tab w:val="left" w:pos="360" w:leader="none"/>
      </w:tabs>
    </w:pPr>
    <w:rPr>
      <w:sz w:val="24"/>
      <w:szCs w:val="24"/>
    </w:rPr>
  </w:style>
  <w:style w:type="paragraph" w:styleId="1268" w:customStyle="1">
    <w:name w:val="xl100"/>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269" w:customStyle="1">
    <w:name w:val="Default"/>
    <w:uiPriority w:val="0"/>
    <w:qFormat/>
    <w:pPr>
      <w:widowControl w:val="off"/>
    </w:pPr>
    <w:rPr>
      <w:rFonts w:ascii="宋体ラ..." w:hAnsi="Times New Roman" w:eastAsia="宋体ラ..." w:cs="宋体ラ..."/>
      <w:color w:val="000000"/>
      <w:sz w:val="24"/>
      <w:szCs w:val="24"/>
      <w:lang w:val="en-US" w:eastAsia="zh-CN" w:bidi="ar-SA"/>
    </w:rPr>
  </w:style>
  <w:style w:type="paragraph" w:styleId="1270" w:customStyle="1">
    <w:name w:val="Char1 Char Char Char"/>
    <w:basedOn w:val="821"/>
    <w:uiPriority w:val="0"/>
    <w:qFormat/>
    <w:rPr>
      <w:rFonts w:ascii="Tahoma" w:hAnsi="Tahoma"/>
      <w:sz w:val="24"/>
    </w:rPr>
  </w:style>
  <w:style w:type="paragraph" w:styleId="1271" w:customStyle="1">
    <w:name w:val="xl6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2"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1273" w:customStyle="1">
    <w:name w:val="xl214"/>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274" w:customStyle="1">
    <w:name w:val="wfxRecipient"/>
    <w:basedOn w:val="821"/>
    <w:uiPriority w:val="0"/>
    <w:qFormat/>
    <w:pPr>
      <w:jc w:val="left"/>
      <w:widowControl/>
    </w:pPr>
    <w:rPr>
      <w:sz w:val="20"/>
      <w:lang w:eastAsia="en-US"/>
    </w:rPr>
  </w:style>
  <w:style w:type="paragraph" w:styleId="1275" w:customStyle="1">
    <w:name w:val="xl24236"/>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276" w:customStyle="1">
    <w:name w:val="pa-14"/>
    <w:basedOn w:val="821"/>
    <w:uiPriority w:val="0"/>
    <w:qFormat/>
    <w:pPr>
      <w:jc w:val="left"/>
      <w:spacing w:before="100" w:beforeAutospacing="1" w:after="100" w:afterAutospacing="1"/>
      <w:widowControl/>
    </w:pPr>
    <w:rPr>
      <w:rFonts w:ascii="宋体" w:hAnsi="宋体" w:cs="宋体"/>
      <w:sz w:val="24"/>
      <w:szCs w:val="24"/>
    </w:rPr>
  </w:style>
  <w:style w:type="paragraph" w:styleId="1277" w:customStyle="1">
    <w:name w:val="xl24227"/>
    <w:basedOn w:val="821"/>
    <w:uiPriority w:val="0"/>
    <w:qFormat/>
    <w:pPr>
      <w:jc w:val="left"/>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78" w:customStyle="1">
    <w:name w:val="xl115"/>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279" w:customStyle="1">
    <w:name w:val="xl270"/>
    <w:basedOn w:val="821"/>
    <w:uiPriority w:val="0"/>
    <w:qFormat/>
    <w:pPr>
      <w:jc w:val="left"/>
      <w:spacing w:before="100" w:beforeAutospacing="1" w:after="100" w:afterAutospacing="1"/>
      <w:shd w:val="clear" w:color="000000" w:fill="d9d9d9"/>
      <w:widowControl/>
      <w:pBdr>
        <w:left w:val="single" w:color="auto" w:sz="4" w:space="0"/>
        <w:bottom w:val="single" w:color="auto" w:sz="4" w:space="0"/>
      </w:pBdr>
    </w:pPr>
    <w:rPr>
      <w:rFonts w:ascii="宋体" w:hAnsi="宋体" w:cs="宋体"/>
      <w:sz w:val="24"/>
      <w:szCs w:val="24"/>
    </w:rPr>
  </w:style>
  <w:style w:type="paragraph" w:styleId="1280" w:customStyle="1">
    <w:name w:val="xl11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281" w:customStyle="1">
    <w:name w:val="Char Char Char Char Char Char Char Char Char1 Char1"/>
    <w:basedOn w:val="843"/>
    <w:uiPriority w:val="0"/>
    <w:qFormat/>
    <w:pPr>
      <w:spacing w:line="360" w:lineRule="auto"/>
    </w:pPr>
    <w:rPr>
      <w:rFonts w:ascii="Tahoma" w:hAnsi="Tahoma"/>
      <w:sz w:val="24"/>
      <w:szCs w:val="24"/>
    </w:rPr>
  </w:style>
  <w:style w:type="paragraph" w:styleId="1282" w:customStyle="1">
    <w:name w:val="List Paragraph1"/>
    <w:basedOn w:val="821"/>
    <w:uiPriority w:val="0"/>
    <w:qFormat/>
    <w:pPr>
      <w:ind w:firstLine="420"/>
    </w:pPr>
    <w:rPr>
      <w:rFonts w:hint="eastAsia" w:eastAsia="楷体_GB2312"/>
      <w:sz w:val="26"/>
    </w:rPr>
  </w:style>
  <w:style w:type="paragraph" w:styleId="1283" w:customStyle="1">
    <w:name w:val="xl274"/>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84" w:customStyle="1">
    <w:name w:val="正文_0"/>
    <w:uiPriority w:val="0"/>
    <w:qFormat/>
    <w:pPr>
      <w:ind w:firstLine="560"/>
      <w:jc w:val="both"/>
      <w:widowControl w:val="off"/>
    </w:pPr>
    <w:rPr>
      <w:rFonts w:ascii="Calibri" w:hAnsi="Calibri" w:eastAsia="宋体" w:cs="Times New Roman"/>
      <w:sz w:val="28"/>
      <w:szCs w:val="28"/>
      <w:lang w:val="en-US" w:eastAsia="zh-CN" w:bidi="ar-SA"/>
    </w:rPr>
  </w:style>
  <w:style w:type="paragraph" w:styleId="1285" w:customStyle="1">
    <w:name w:val="xl8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6" w:customStyle="1">
    <w:name w:val="xl41299"/>
    <w:basedOn w:val="821"/>
    <w:uiPriority w:val="0"/>
    <w:qFormat/>
    <w:pPr>
      <w:jc w:val="left"/>
      <w:spacing w:before="100" w:beforeAutospacing="1" w:after="100" w:afterAutospacing="1"/>
      <w:widowControl/>
    </w:pPr>
    <w:rPr>
      <w:rFonts w:ascii="宋体" w:hAnsi="宋体" w:cs="宋体"/>
      <w:b/>
      <w:bCs/>
      <w:sz w:val="24"/>
      <w:szCs w:val="24"/>
    </w:rPr>
  </w:style>
  <w:style w:type="paragraph" w:styleId="1287" w:customStyle="1">
    <w:name w:val="xl114"/>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288" w:customStyle="1">
    <w:name w:val="xl8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289" w:customStyle="1">
    <w:name w:val="标书标准正文"/>
    <w:basedOn w:val="821"/>
    <w:uiPriority w:val="0"/>
    <w:qFormat/>
    <w:pPr>
      <w:ind w:firstLine="540"/>
      <w:spacing w:line="360" w:lineRule="auto"/>
    </w:pPr>
    <w:rPr>
      <w:sz w:val="24"/>
      <w:szCs w:val="24"/>
    </w:rPr>
  </w:style>
  <w:style w:type="paragraph" w:styleId="1290" w:customStyle="1">
    <w:name w:val="xl282"/>
    <w:basedOn w:val="82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1291" w:customStyle="1">
    <w:name w:val="xl77"/>
    <w:basedOn w:val="821"/>
    <w:uiPriority w:val="0"/>
    <w:qFormat/>
    <w:pPr>
      <w:jc w:val="left"/>
      <w:spacing w:before="100" w:beforeAutospacing="1" w:after="100" w:afterAutospacing="1"/>
      <w:widowControl/>
    </w:pPr>
    <w:rPr>
      <w:rFonts w:ascii="宋体" w:hAnsi="宋体" w:cs="宋体"/>
      <w:b/>
      <w:bCs/>
      <w:sz w:val="24"/>
      <w:szCs w:val="24"/>
    </w:rPr>
  </w:style>
  <w:style w:type="paragraph" w:styleId="1292" w:customStyle="1">
    <w:name w:val="列表段落1"/>
    <w:basedOn w:val="821"/>
    <w:uiPriority w:val="34"/>
    <w:qFormat/>
    <w:pPr>
      <w:ind w:firstLine="420"/>
    </w:pPr>
    <w:rPr>
      <w:szCs w:val="24"/>
    </w:rPr>
  </w:style>
  <w:style w:type="paragraph" w:styleId="1293" w:customStyle="1">
    <w:name w:val="xl4131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4" w:customStyle="1">
    <w:name w:val="xl24"/>
    <w:basedOn w:val="82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szCs w:val="24"/>
    </w:rPr>
  </w:style>
  <w:style w:type="paragraph" w:styleId="1295" w:customStyle="1">
    <w:name w:val="xl4130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6" w:customStyle="1">
    <w:name w:val="xl125"/>
    <w:basedOn w:val="821"/>
    <w:uiPriority w:val="0"/>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297" w:customStyle="1">
    <w:name w:val="xl4133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98" w:customStyle="1">
    <w:name w:val="Char Char1 Char Char Char Char Char Char Char Char"/>
    <w:basedOn w:val="821"/>
    <w:uiPriority w:val="0"/>
    <w:qFormat/>
    <w:pPr>
      <w:jc w:val="left"/>
      <w:spacing w:after="160" w:line="240" w:lineRule="exact"/>
      <w:widowControl/>
    </w:pPr>
    <w:rPr>
      <w:rFonts w:ascii="Verdana" w:hAnsi="Verdana"/>
      <w:sz w:val="20"/>
      <w:lang w:eastAsia="en-US"/>
    </w:rPr>
  </w:style>
  <w:style w:type="paragraph" w:styleId="1299" w:customStyle="1">
    <w:name w:val="Char Char Char1 Char Char Char Char"/>
    <w:basedOn w:val="821"/>
    <w:uiPriority w:val="0"/>
    <w:qFormat/>
    <w:pPr>
      <w:jc w:val="left"/>
      <w:spacing w:after="160" w:line="240" w:lineRule="exact"/>
      <w:widowControl/>
    </w:pPr>
    <w:rPr>
      <w:sz w:val="24"/>
      <w:szCs w:val="24"/>
    </w:rPr>
  </w:style>
  <w:style w:type="paragraph" w:styleId="1300" w:customStyle="1">
    <w:name w:val="xl134"/>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01" w:customStyle="1">
    <w:name w:val="xl228"/>
    <w:basedOn w:val="821"/>
    <w:uiPriority w:val="0"/>
    <w:qFormat/>
    <w:pPr>
      <w:jc w:val="left"/>
      <w:spacing w:before="100" w:beforeAutospacing="1" w:after="100" w:afterAutospacing="1"/>
      <w:widowControl/>
    </w:pPr>
    <w:rPr>
      <w:rFonts w:ascii="宋体" w:hAnsi="宋体" w:cs="宋体"/>
      <w:sz w:val="24"/>
      <w:szCs w:val="24"/>
    </w:rPr>
  </w:style>
  <w:style w:type="paragraph" w:styleId="1302" w:customStyle="1">
    <w:name w:val="xl24259"/>
    <w:basedOn w:val="821"/>
    <w:uiPriority w:val="0"/>
    <w:qFormat/>
    <w:pPr>
      <w:jc w:val="center"/>
      <w:spacing w:before="100" w:beforeAutospacing="1" w:after="100" w:afterAutospacing="1"/>
      <w:widowControl/>
      <w:pBdr>
        <w:top w:val="single" w:color="auto" w:sz="4" w:space="0"/>
        <w:left w:val="single" w:color="auto" w:sz="4" w:space="0"/>
      </w:pBdr>
    </w:pPr>
    <w:rPr>
      <w:rFonts w:ascii="宋体" w:hAnsi="宋体" w:cs="宋体"/>
      <w:sz w:val="20"/>
    </w:rPr>
  </w:style>
  <w:style w:type="paragraph" w:styleId="1303" w:customStyle="1">
    <w:name w:val="Javis"/>
    <w:basedOn w:val="821"/>
    <w:uiPriority w:val="0"/>
    <w:qFormat/>
    <w:pPr>
      <w:ind w:right="210"/>
      <w:spacing w:line="360" w:lineRule="auto"/>
    </w:pPr>
    <w:rPr>
      <w:rFonts w:cs="宋体"/>
      <w:sz w:val="24"/>
    </w:rPr>
  </w:style>
  <w:style w:type="paragraph" w:styleId="1304" w:customStyle="1">
    <w:name w:val="xl124"/>
    <w:basedOn w:val="821"/>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05" w:customStyle="1">
    <w:name w:val="text12"/>
    <w:basedOn w:val="821"/>
    <w:uiPriority w:val="0"/>
    <w:qFormat/>
    <w:pPr>
      <w:ind w:firstLine="480"/>
      <w:jc w:val="left"/>
      <w:spacing w:before="100" w:beforeAutospacing="1" w:after="100" w:afterAutospacing="1"/>
      <w:widowControl/>
    </w:pPr>
    <w:rPr>
      <w:rFonts w:ascii="Arial Unicode MS" w:hAnsi="Arial Unicode MS"/>
      <w:sz w:val="24"/>
      <w:szCs w:val="24"/>
    </w:rPr>
  </w:style>
  <w:style w:type="paragraph" w:styleId="1306" w:customStyle="1">
    <w:name w:val="xl84"/>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07" w:customStyle="1">
    <w:name w:val="pic-info"/>
    <w:basedOn w:val="821"/>
    <w:uiPriority w:val="0"/>
    <w:qFormat/>
    <w:pPr>
      <w:jc w:val="left"/>
      <w:spacing w:before="100" w:beforeAutospacing="1" w:after="100" w:afterAutospacing="1"/>
      <w:widowControl/>
    </w:pPr>
    <w:rPr>
      <w:rFonts w:ascii="宋体" w:hAnsi="宋体" w:cs="宋体"/>
      <w:sz w:val="24"/>
      <w:szCs w:val="24"/>
    </w:rPr>
  </w:style>
  <w:style w:type="paragraph" w:styleId="1308" w:customStyle="1">
    <w:name w:val="xl11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09" w:customStyle="1">
    <w:name w:val="xl22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0" w:customStyle="1">
    <w:name w:val="xl41309"/>
    <w:basedOn w:val="82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11" w:customStyle="1">
    <w:name w:val="xl2423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312" w:customStyle="1">
    <w:name w:val="xl2424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13" w:customStyle="1">
    <w:name w:val="xl8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14" w:customStyle="1">
    <w:name w:val="正文符号1"/>
    <w:basedOn w:val="1088"/>
    <w:uiPriority w:val="0"/>
    <w:qFormat/>
    <w:pPr>
      <w:ind w:left="975" w:hanging="340"/>
      <w:tabs>
        <w:tab w:val="left" w:pos="840" w:leader="none"/>
        <w:tab w:val="left" w:pos="975" w:leader="none"/>
        <w:tab w:val="left" w:pos="1080" w:leader="none"/>
      </w:tabs>
    </w:pPr>
  </w:style>
  <w:style w:type="paragraph" w:styleId="1315" w:customStyle="1">
    <w:name w:val="xl2425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316" w:customStyle="1">
    <w:name w:val="xl9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17" w:customStyle="1">
    <w:name w:val="xl2427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18" w:customStyle="1">
    <w:name w:val="xl22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19" w:customStyle="1">
    <w:name w:val="xl24269"/>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320" w:customStyle="1">
    <w:name w:val="样式4"/>
    <w:basedOn w:val="884"/>
    <w:uiPriority w:val="0"/>
    <w:qFormat/>
    <w:pPr>
      <w:spacing w:line="480" w:lineRule="auto"/>
      <w:tabs>
        <w:tab w:val="right" w:pos="8494" w:leader="dot"/>
      </w:tabs>
    </w:pPr>
    <w:rPr>
      <w:rFonts w:ascii="Arial" w:hAnsi="Arial" w:eastAsia="黑体" w:cs="Arial"/>
      <w:b w:val="0"/>
      <w:bCs w:val="0"/>
    </w:rPr>
  </w:style>
  <w:style w:type="paragraph" w:styleId="1321" w:customStyle="1">
    <w:name w:val="Char2 Char Char Char Char Char Char Char Char Char"/>
    <w:basedOn w:val="821"/>
    <w:uiPriority w:val="0"/>
    <w:qFormat/>
    <w:pPr>
      <w:ind w:firstLine="200"/>
      <w:spacing w:line="360" w:lineRule="auto"/>
    </w:pPr>
    <w:rPr>
      <w:rFonts w:eastAsia="楷体_GB2312"/>
      <w:sz w:val="28"/>
    </w:rPr>
  </w:style>
  <w:style w:type="paragraph" w:styleId="1322" w:customStyle="1">
    <w:name w:val="xl26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3" w:customStyle="1">
    <w:name w:val="xl109"/>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324" w:customStyle="1">
    <w:name w:val="xl129"/>
    <w:basedOn w:val="8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325" w:customStyle="1">
    <w:name w:val="xl24249"/>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26" w:customStyle="1">
    <w:name w:val="font8"/>
    <w:basedOn w:val="821"/>
    <w:uiPriority w:val="0"/>
    <w:qFormat/>
    <w:pPr>
      <w:jc w:val="left"/>
      <w:spacing w:before="100" w:beforeAutospacing="1" w:after="100" w:afterAutospacing="1"/>
      <w:widowControl/>
    </w:pPr>
    <w:rPr>
      <w:sz w:val="22"/>
      <w:szCs w:val="22"/>
    </w:rPr>
  </w:style>
  <w:style w:type="paragraph" w:styleId="1327" w:customStyle="1">
    <w:name w:val="xl24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8" w:customStyle="1">
    <w:name w:val="xl222"/>
    <w:basedOn w:val="82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29" w:customStyle="1">
    <w:name w:val="Definition List"/>
    <w:basedOn w:val="821"/>
    <w:next w:val="821"/>
    <w:uiPriority w:val="0"/>
    <w:qFormat/>
    <w:pPr>
      <w:ind w:left="360"/>
      <w:jc w:val="left"/>
    </w:pPr>
    <w:rPr>
      <w:sz w:val="24"/>
    </w:rPr>
  </w:style>
  <w:style w:type="paragraph" w:styleId="1330" w:customStyle="1">
    <w:name w:val="Char Char3"/>
    <w:basedOn w:val="821"/>
    <w:uiPriority w:val="0"/>
    <w:qFormat/>
    <w:rPr>
      <w:rFonts w:ascii="Tahoma" w:hAnsi="Tahoma"/>
      <w:sz w:val="24"/>
    </w:rPr>
  </w:style>
  <w:style w:type="paragraph" w:styleId="1331" w:customStyle="1">
    <w:name w:val="xl23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2" w:customStyle="1">
    <w:name w:val="xl94"/>
    <w:basedOn w:val="821"/>
    <w:uiPriority w:val="0"/>
    <w:qFormat/>
    <w:pPr>
      <w:jc w:val="left"/>
      <w:spacing w:before="100" w:beforeAutospacing="1" w:after="100" w:afterAutospacing="1"/>
      <w:shd w:val="clear" w:color="000000" w:fill="ffffff"/>
      <w:widowControl/>
    </w:pPr>
    <w:rPr>
      <w:rFonts w:ascii="微软雅黑" w:hAnsi="微软雅黑" w:eastAsia="微软雅黑" w:cs="宋体"/>
      <w:sz w:val="20"/>
    </w:rPr>
  </w:style>
  <w:style w:type="paragraph" w:styleId="1333" w:customStyle="1">
    <w:name w:val="Char1"/>
    <w:basedOn w:val="843"/>
    <w:uiPriority w:val="0"/>
    <w:qFormat/>
    <w:pPr>
      <w:ind w:left="357"/>
      <w:jc w:val="left"/>
      <w:spacing w:line="436" w:lineRule="exact"/>
      <w:outlineLvl w:val="3"/>
    </w:pPr>
    <w:rPr>
      <w:rFonts w:ascii="Tahoma" w:hAnsi="Tahoma"/>
      <w:b/>
      <w:sz w:val="24"/>
      <w:szCs w:val="24"/>
    </w:rPr>
  </w:style>
  <w:style w:type="paragraph" w:styleId="1334" w:customStyle="1">
    <w:name w:val="xl91"/>
    <w:basedOn w:val="821"/>
    <w:uiPriority w:val="0"/>
    <w:qFormat/>
    <w:pPr>
      <w:jc w:val="left"/>
      <w:spacing w:before="100" w:beforeAutospacing="1" w:after="100" w:afterAutospacing="1"/>
      <w:shd w:val="clear" w:color="000000" w:fill="ffffff"/>
      <w:widowControl/>
    </w:pPr>
    <w:rPr>
      <w:rFonts w:ascii="宋体" w:hAnsi="宋体" w:cs="宋体"/>
      <w:sz w:val="24"/>
      <w:szCs w:val="24"/>
    </w:rPr>
  </w:style>
  <w:style w:type="paragraph" w:styleId="1335" w:customStyle="1">
    <w:name w:val="xl244"/>
    <w:basedOn w:val="821"/>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color w:val="000000"/>
      <w:sz w:val="20"/>
    </w:rPr>
  </w:style>
  <w:style w:type="paragraph" w:styleId="1336" w:customStyle="1">
    <w:name w:val="xl4131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37" w:customStyle="1">
    <w:name w:val="纯文本3"/>
    <w:basedOn w:val="821"/>
    <w:uiPriority w:val="0"/>
    <w:qFormat/>
    <w:rPr>
      <w:rFonts w:ascii="宋体" w:hAnsi="Courier New" w:eastAsia="楷体_GB2312"/>
      <w:sz w:val="26"/>
    </w:rPr>
  </w:style>
  <w:style w:type="paragraph" w:styleId="1338" w:customStyle="1">
    <w:name w:val="xl122"/>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339" w:customStyle="1">
    <w:name w:val="xl73"/>
    <w:basedOn w:val="821"/>
    <w:uiPriority w:val="99"/>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rPr>
  </w:style>
  <w:style w:type="paragraph" w:styleId="1340" w:customStyle="1">
    <w:name w:val="Char Char Char Char Char Char1 Char"/>
    <w:basedOn w:val="821"/>
    <w:uiPriority w:val="0"/>
    <w:qFormat/>
    <w:rPr>
      <w:rFonts w:ascii="Tahoma" w:hAnsi="Tahoma"/>
      <w:sz w:val="24"/>
    </w:rPr>
  </w:style>
  <w:style w:type="paragraph" w:styleId="1341" w:customStyle="1">
    <w:name w:val="xl71"/>
    <w:basedOn w:val="821"/>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342" w:customStyle="1">
    <w:name w:val="表头"/>
    <w:basedOn w:val="840"/>
    <w:uiPriority w:val="0"/>
    <w:qFormat/>
    <w:pPr>
      <w:jc w:val="center"/>
      <w:keepLines/>
      <w:keepNext/>
      <w:spacing w:before="120" w:after="120" w:line="300" w:lineRule="auto"/>
      <w:widowControl/>
    </w:pPr>
    <w:rPr>
      <w:sz w:val="21"/>
    </w:rPr>
  </w:style>
  <w:style w:type="paragraph" w:styleId="1343" w:customStyle="1">
    <w:name w:val="xl7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4" w:customStyle="1">
    <w:name w:val="xl4132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45" w:customStyle="1">
    <w:name w:val="a1"/>
    <w:basedOn w:val="821"/>
    <w:uiPriority w:val="0"/>
    <w:qFormat/>
    <w:pPr>
      <w:jc w:val="left"/>
      <w:spacing w:before="100" w:beforeAutospacing="1" w:after="100" w:afterAutospacing="1"/>
      <w:widowControl/>
    </w:pPr>
    <w:rPr>
      <w:rFonts w:ascii="宋体" w:hAnsi="宋体" w:cs="宋体"/>
      <w:sz w:val="24"/>
      <w:szCs w:val="24"/>
    </w:rPr>
  </w:style>
  <w:style w:type="paragraph" w:styleId="1346" w:customStyle="1">
    <w:name w:val="xl23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7" w:customStyle="1">
    <w:name w:val="xl255"/>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48" w:customStyle="1">
    <w:name w:val="列出段落3"/>
    <w:basedOn w:val="821"/>
    <w:uiPriority w:val="99"/>
    <w:qFormat/>
    <w:pPr>
      <w:ind w:firstLine="420"/>
    </w:pPr>
    <w:rPr>
      <w:szCs w:val="24"/>
    </w:rPr>
  </w:style>
  <w:style w:type="paragraph" w:styleId="1349" w:customStyle="1">
    <w:name w:val="表格形式1"/>
    <w:basedOn w:val="821"/>
    <w:uiPriority w:val="0"/>
    <w:qFormat/>
    <w:pPr>
      <w:jc w:val="left"/>
      <w:spacing w:line="360" w:lineRule="atLeast"/>
    </w:pPr>
    <w:rPr>
      <w:rFonts w:ascii="宋体" w:eastAsia="仿宋_GB2312"/>
      <w:sz w:val="24"/>
      <w:szCs w:val="24"/>
    </w:rPr>
  </w:style>
  <w:style w:type="paragraph" w:styleId="1350" w:customStyle="1">
    <w:name w:val="xl280"/>
    <w:basedOn w:val="821"/>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32"/>
      <w:szCs w:val="32"/>
    </w:rPr>
  </w:style>
  <w:style w:type="paragraph" w:styleId="1351" w:customStyle="1">
    <w:name w:val="xl24242"/>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52" w:customStyle="1">
    <w:name w:val="xl41332"/>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353" w:customStyle="1">
    <w:name w:val="xl121"/>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54" w:customStyle="1">
    <w:name w:val="IBM 正文"/>
    <w:basedOn w:val="821"/>
    <w:uiPriority w:val="0"/>
    <w:qFormat/>
    <w:pPr>
      <w:spacing w:line="400" w:lineRule="exact"/>
    </w:pPr>
    <w:rPr>
      <w:spacing w:val="20"/>
      <w:sz w:val="24"/>
    </w:rPr>
  </w:style>
  <w:style w:type="paragraph" w:styleId="1355" w:customStyle="1">
    <w:name w:val="xl4132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356" w:customStyle="1">
    <w:name w:val="xl26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7" w:customStyle="1">
    <w:name w:val="xl2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58" w:customStyle="1">
    <w:name w:val="xl41307"/>
    <w:basedOn w:val="821"/>
    <w:uiPriority w:val="0"/>
    <w:qFormat/>
    <w:pP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359" w:customStyle="1">
    <w:name w:val="表格文本"/>
    <w:uiPriority w:val="0"/>
    <w:qFormat/>
    <w:pPr>
      <w:tabs>
        <w:tab w:val="decimal" w:pos="0" w:leader="none"/>
      </w:tabs>
    </w:pPr>
    <w:rPr>
      <w:rFonts w:ascii="Arial" w:hAnsi="Arial" w:eastAsia="宋体" w:cs="Times New Roman"/>
      <w:sz w:val="21"/>
      <w:szCs w:val="21"/>
      <w:lang w:val="en-US" w:eastAsia="zh-CN" w:bidi="ar-SA"/>
    </w:rPr>
  </w:style>
  <w:style w:type="paragraph" w:styleId="1360" w:customStyle="1">
    <w:name w:val="xl41302"/>
    <w:basedOn w:val="821"/>
    <w:uiPriority w:val="0"/>
    <w:qFormat/>
    <w:pPr>
      <w:jc w:val="left"/>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61" w:customStyle="1">
    <w:name w:val="absatz4"/>
    <w:basedOn w:val="821"/>
    <w:uiPriority w:val="0"/>
    <w:qFormat/>
    <w:pPr>
      <w:ind w:left="2268" w:hanging="2268"/>
      <w:widowControl/>
      <w:tabs>
        <w:tab w:val="left" w:pos="709" w:leader="none"/>
        <w:tab w:val="left" w:pos="2268" w:leader="none"/>
        <w:tab w:val="right" w:pos="10206" w:leader="none"/>
      </w:tabs>
    </w:pPr>
    <w:rPr>
      <w:sz w:val="24"/>
      <w:lang w:val="de-DE" w:eastAsia="de-DE"/>
    </w:rPr>
  </w:style>
  <w:style w:type="paragraph" w:styleId="1362" w:customStyle="1">
    <w:name w:val="Char Char Char Char Char Char Char"/>
    <w:basedOn w:val="821"/>
    <w:uiPriority w:val="0"/>
    <w:qFormat/>
    <w:rPr>
      <w:rFonts w:ascii="仿宋_GB2312" w:eastAsia="仿宋_GB2312"/>
      <w:b/>
      <w:sz w:val="32"/>
      <w:szCs w:val="32"/>
    </w:rPr>
  </w:style>
  <w:style w:type="paragraph" w:styleId="1363" w:customStyle="1">
    <w:name w:val="_Style 101"/>
    <w:basedOn w:val="821"/>
    <w:next w:val="1164"/>
    <w:uiPriority w:val="34"/>
    <w:qFormat/>
    <w:pPr>
      <w:ind w:firstLine="420"/>
      <w:spacing w:line="360" w:lineRule="auto"/>
    </w:pPr>
    <w:rPr>
      <w:rFonts w:ascii="Calibri" w:hAnsi="Calibri"/>
      <w:lang w:val="zh-CN"/>
    </w:rPr>
  </w:style>
  <w:style w:type="paragraph" w:styleId="1364" w:customStyle="1">
    <w:name w:val="小四 段落 宋体 Char Char"/>
    <w:basedOn w:val="821"/>
    <w:uiPriority w:val="0"/>
    <w:qFormat/>
    <w:pPr>
      <w:ind w:firstLine="480"/>
      <w:spacing w:line="360" w:lineRule="auto"/>
    </w:pPr>
    <w:rPr>
      <w:rFonts w:ascii="宋体" w:hAnsi="宋体"/>
      <w:sz w:val="24"/>
      <w:szCs w:val="24"/>
    </w:rPr>
  </w:style>
  <w:style w:type="paragraph" w:styleId="1365" w:customStyle="1">
    <w:name w:val="5级方案标题"/>
    <w:basedOn w:val="825"/>
    <w:uiPriority w:val="0"/>
    <w:qFormat/>
    <w:pPr>
      <w:keepLines/>
      <w:spacing w:line="377" w:lineRule="auto"/>
      <w:outlineLvl w:val="4"/>
    </w:pPr>
    <w:rPr>
      <w:rFonts w:ascii="宋体" w:hAnsi="宋体"/>
      <w:sz w:val="24"/>
      <w:szCs w:val="28"/>
      <w:lang w:val="zh-CN"/>
    </w:rPr>
  </w:style>
  <w:style w:type="paragraph" w:styleId="1366" w:customStyle="1">
    <w:name w:val="xl216"/>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367" w:customStyle="1">
    <w:name w:val="xl108"/>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368" w:customStyle="1">
    <w:name w:val="xl2423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69" w:customStyle="1">
    <w:name w:val="xl24261"/>
    <w:basedOn w:val="821"/>
    <w:uiPriority w:val="0"/>
    <w:qFormat/>
    <w:pPr>
      <w:jc w:val="center"/>
      <w:spacing w:before="100" w:beforeAutospacing="1" w:after="100" w:afterAutospacing="1"/>
      <w:widowControl/>
      <w:pBdr>
        <w:left w:val="single" w:color="auto" w:sz="4" w:space="0"/>
      </w:pBdr>
    </w:pPr>
    <w:rPr>
      <w:rFonts w:ascii="宋体" w:hAnsi="宋体" w:cs="宋体"/>
      <w:sz w:val="20"/>
    </w:rPr>
  </w:style>
  <w:style w:type="paragraph" w:styleId="1370" w:customStyle="1">
    <w:name w:val="xl24256"/>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71" w:customStyle="1">
    <w:name w:val="xl24268"/>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372" w:customStyle="1">
    <w:name w:val="xl120"/>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373" w:customStyle="1">
    <w:name w:val="_Style 4"/>
    <w:basedOn w:val="821"/>
    <w:uiPriority w:val="34"/>
    <w:qFormat/>
    <w:pPr>
      <w:ind w:firstLine="420"/>
    </w:pPr>
    <w:rPr>
      <w:rFonts w:ascii="Calibri" w:hAnsi="Calibri"/>
      <w:szCs w:val="22"/>
    </w:rPr>
  </w:style>
  <w:style w:type="paragraph" w:styleId="1374" w:customStyle="1">
    <w:name w:val="xl4132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5" w:customStyle="1">
    <w:name w:val="xl271"/>
    <w:basedOn w:val="821"/>
    <w:uiPriority w:val="0"/>
    <w:qFormat/>
    <w:pPr>
      <w:jc w:val="left"/>
      <w:spacing w:before="100" w:beforeAutospacing="1" w:after="100" w:afterAutospacing="1"/>
      <w:shd w:val="clear" w:color="000000" w:fill="d9d9d9"/>
      <w:widowControl/>
      <w:pBdr>
        <w:bottom w:val="single" w:color="auto" w:sz="4" w:space="0"/>
      </w:pBdr>
    </w:pPr>
    <w:rPr>
      <w:rFonts w:ascii="宋体" w:hAnsi="宋体" w:cs="宋体"/>
      <w:sz w:val="24"/>
      <w:szCs w:val="24"/>
    </w:rPr>
  </w:style>
  <w:style w:type="paragraph" w:styleId="1376" w:customStyle="1">
    <w:name w:val="xl101"/>
    <w:basedOn w:val="821"/>
    <w:uiPriority w:val="0"/>
    <w:qFormat/>
    <w:pPr>
      <w:jc w:val="center"/>
      <w:spacing w:before="100" w:beforeAutospacing="1" w:after="100" w:afterAutospacing="1"/>
      <w:shd w:val="clear" w:color="000000" w:fill="969696"/>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377" w:customStyle="1">
    <w:name w:val="xl23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78" w:customStyle="1">
    <w:name w:val="font10"/>
    <w:basedOn w:val="821"/>
    <w:uiPriority w:val="0"/>
    <w:qFormat/>
    <w:pPr>
      <w:jc w:val="left"/>
      <w:spacing w:before="100" w:beforeAutospacing="1" w:after="100" w:afterAutospacing="1"/>
      <w:widowControl/>
    </w:pPr>
    <w:rPr>
      <w:rFonts w:ascii="宋体" w:hAnsi="宋体" w:cs="宋体"/>
      <w:sz w:val="18"/>
      <w:szCs w:val="18"/>
    </w:rPr>
  </w:style>
  <w:style w:type="paragraph" w:styleId="1379" w:customStyle="1">
    <w:name w:val="xl279"/>
    <w:basedOn w:val="821"/>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sz w:val="32"/>
      <w:szCs w:val="32"/>
    </w:rPr>
  </w:style>
  <w:style w:type="paragraph" w:styleId="1380" w:customStyle="1">
    <w:name w:val="xl7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81" w:customStyle="1">
    <w:name w:val="xl118"/>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382" w:customStyle="1">
    <w:name w:val="xl242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3" w:customStyle="1">
    <w:name w:val="正文 A"/>
    <w:next w:val="1046"/>
    <w:uiPriority w:val="0"/>
    <w:qFormat/>
    <w:pPr>
      <w:jc w:val="both"/>
      <w:widowControl w:val="off"/>
    </w:pPr>
    <w:rPr>
      <w:rFonts w:ascii="Times New Roman" w:hAnsi="Arial Unicode MS" w:eastAsia="Arial Unicode MS" w:cs="Arial Unicode MS"/>
      <w:color w:val="000000"/>
      <w:sz w:val="21"/>
      <w:szCs w:val="21"/>
      <w:lang w:val="en-US" w:eastAsia="zh-CN" w:bidi="ar-SA"/>
    </w:rPr>
  </w:style>
  <w:style w:type="paragraph" w:styleId="1384" w:customStyle="1">
    <w:name w:val="xl69"/>
    <w:basedOn w:val="8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5" w:customStyle="1">
    <w:name w:val="xl132"/>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386" w:customStyle="1">
    <w:name w:val="xl41333"/>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color w:val="000000"/>
      <w:sz w:val="20"/>
    </w:rPr>
  </w:style>
  <w:style w:type="paragraph" w:styleId="1387" w:customStyle="1">
    <w:name w:val="xl24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88"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389" w:customStyle="1">
    <w:name w:val="正文文本 21"/>
    <w:basedOn w:val="821"/>
    <w:uiPriority w:val="0"/>
    <w:qFormat/>
    <w:pPr>
      <w:ind w:left="720" w:hanging="720"/>
      <w:widowControl/>
    </w:pPr>
    <w:rPr>
      <w:sz w:val="24"/>
      <w:lang w:val="en-GB"/>
    </w:rPr>
  </w:style>
  <w:style w:type="paragraph" w:styleId="1390" w:customStyle="1">
    <w:name w:val="普通正文"/>
    <w:basedOn w:val="821"/>
    <w:uiPriority w:val="0"/>
    <w:qFormat/>
    <w:pPr>
      <w:ind w:firstLine="425"/>
      <w:jc w:val="left"/>
    </w:pPr>
    <w:rPr>
      <w:rFonts w:ascii="宋体" w:hAnsi="宋体"/>
      <w:color w:val="000000"/>
      <w:sz w:val="24"/>
    </w:rPr>
  </w:style>
  <w:style w:type="paragraph" w:styleId="1391" w:customStyle="1">
    <w:name w:val="xl22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2" w:customStyle="1">
    <w:name w:val="2级方案标题"/>
    <w:basedOn w:val="823"/>
    <w:uiPriority w:val="0"/>
    <w:qFormat/>
    <w:pPr>
      <w:jc w:val="both"/>
      <w:keepLines/>
      <w:spacing w:before="100" w:beforeAutospacing="1" w:after="100" w:afterAutospacing="1"/>
      <w:tabs>
        <w:tab w:val="left" w:pos="1002" w:leader="none"/>
        <w:tab w:val="left" w:pos="2717" w:leader="none"/>
      </w:tabs>
    </w:pPr>
    <w:rPr>
      <w:bCs w:val="0"/>
      <w:color w:val="000000"/>
      <w:sz w:val="32"/>
      <w:szCs w:val="32"/>
    </w:rPr>
  </w:style>
  <w:style w:type="paragraph" w:styleId="1393" w:customStyle="1">
    <w:name w:val="xl2423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94" w:customStyle="1">
    <w:name w:val="正文alt+z"/>
    <w:basedOn w:val="821"/>
    <w:uiPriority w:val="0"/>
    <w:qFormat/>
    <w:pPr>
      <w:ind w:firstLine="200"/>
      <w:spacing w:line="360" w:lineRule="auto"/>
    </w:pPr>
    <w:rPr>
      <w:rFonts w:ascii="Time New Roman" w:hAnsi="Time New Roman"/>
      <w:sz w:val="24"/>
      <w:szCs w:val="24"/>
    </w:rPr>
  </w:style>
  <w:style w:type="paragraph" w:styleId="1395" w:customStyle="1">
    <w:name w:val="正文－恩普"/>
    <w:basedOn w:val="839"/>
    <w:uiPriority w:val="0"/>
    <w:qFormat/>
    <w:pPr>
      <w:ind w:firstLine="200"/>
      <w:spacing w:line="360" w:lineRule="auto"/>
    </w:pPr>
    <w:rPr>
      <w:rFonts w:eastAsia="楷体_GB2312"/>
      <w:sz w:val="24"/>
    </w:rPr>
  </w:style>
  <w:style w:type="paragraph" w:styleId="1396" w:customStyle="1">
    <w:name w:val="Char Char Char Char Char Char Char Char Char"/>
    <w:basedOn w:val="821"/>
    <w:uiPriority w:val="0"/>
    <w:qFormat/>
    <w:pPr>
      <w:jc w:val="left"/>
      <w:spacing w:after="160" w:line="240" w:lineRule="exact"/>
      <w:widowControl/>
    </w:pPr>
    <w:rPr>
      <w:sz w:val="24"/>
      <w:szCs w:val="24"/>
    </w:rPr>
  </w:style>
  <w:style w:type="paragraph" w:styleId="1397" w:customStyle="1">
    <w:name w:val="font6"/>
    <w:basedOn w:val="821"/>
    <w:uiPriority w:val="0"/>
    <w:qFormat/>
    <w:pPr>
      <w:jc w:val="left"/>
      <w:spacing w:before="100" w:beforeAutospacing="1" w:after="100" w:afterAutospacing="1"/>
      <w:widowControl/>
    </w:pPr>
    <w:rPr>
      <w:rFonts w:ascii="宋体" w:hAnsi="宋体" w:cs="宋体"/>
      <w:sz w:val="18"/>
      <w:szCs w:val="18"/>
    </w:rPr>
  </w:style>
  <w:style w:type="paragraph" w:styleId="1398" w:customStyle="1">
    <w:name w:val="xl9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99" w:customStyle="1">
    <w:name w:val="xl2422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0" w:customStyle="1">
    <w:name w:val="xl116"/>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01" w:customStyle="1">
    <w:name w:val="xl24232"/>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02" w:customStyle="1">
    <w:name w:val="xl10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03" w:customStyle="1">
    <w:name w:val="xl21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04" w:customStyle="1">
    <w:name w:val="正式行文"/>
    <w:basedOn w:val="821"/>
    <w:uiPriority w:val="0"/>
    <w:qFormat/>
    <w:pPr>
      <w:ind w:firstLine="200"/>
      <w:spacing w:line="360" w:lineRule="auto"/>
    </w:pPr>
    <w:rPr>
      <w:sz w:val="24"/>
      <w:szCs w:val="24"/>
    </w:rPr>
  </w:style>
  <w:style w:type="paragraph" w:styleId="1405" w:customStyle="1">
    <w:name w:val="xl2423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06" w:customStyle="1">
    <w:name w:val="xl8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07" w:customStyle="1">
    <w:name w:val="xl112"/>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408" w:customStyle="1">
    <w:name w:val="Char Char11"/>
    <w:basedOn w:val="821"/>
    <w:uiPriority w:val="0"/>
    <w:qFormat/>
    <w:pPr>
      <w:jc w:val="left"/>
      <w:spacing w:after="160" w:line="240" w:lineRule="exact"/>
      <w:widowControl/>
    </w:pPr>
    <w:rPr>
      <w:rFonts w:ascii="Verdana" w:hAnsi="Verdana"/>
      <w:sz w:val="20"/>
      <w:lang w:eastAsia="en-US"/>
    </w:rPr>
  </w:style>
  <w:style w:type="paragraph" w:styleId="1409" w:customStyle="1">
    <w:name w:val="xl217"/>
    <w:basedOn w:val="821"/>
    <w:uiPriority w:val="0"/>
    <w:qFormat/>
    <w:pPr>
      <w:jc w:val="center"/>
      <w:spacing w:before="100" w:beforeAutospacing="1" w:after="100" w:afterAutospacing="1"/>
      <w:widowControl/>
    </w:pPr>
    <w:rPr>
      <w:rFonts w:ascii="宋体" w:hAnsi="宋体" w:cs="宋体"/>
      <w:sz w:val="24"/>
      <w:szCs w:val="24"/>
    </w:rPr>
  </w:style>
  <w:style w:type="paragraph" w:styleId="1410" w:customStyle="1">
    <w:name w:val="xl8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1" w:customStyle="1">
    <w:name w:val="xl24255"/>
    <w:basedOn w:val="8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4"/>
      <w:szCs w:val="24"/>
    </w:rPr>
  </w:style>
  <w:style w:type="paragraph" w:styleId="1412" w:customStyle="1">
    <w:name w:val="Char Char1 Char Char Char Char Char Char Char"/>
    <w:basedOn w:val="821"/>
    <w:uiPriority w:val="0"/>
    <w:qFormat/>
    <w:rPr>
      <w:rFonts w:eastAsia="楷体_GB2312"/>
      <w:sz w:val="26"/>
    </w:rPr>
  </w:style>
  <w:style w:type="paragraph" w:styleId="1413" w:customStyle="1">
    <w:name w:val="xl131"/>
    <w:basedOn w:val="821"/>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b/>
      <w:bCs/>
      <w:sz w:val="24"/>
      <w:szCs w:val="24"/>
    </w:rPr>
  </w:style>
  <w:style w:type="paragraph" w:styleId="1414" w:customStyle="1">
    <w:name w:val="Definition Term"/>
    <w:basedOn w:val="821"/>
    <w:next w:val="821"/>
    <w:uiPriority w:val="0"/>
    <w:qFormat/>
    <w:pPr>
      <w:jc w:val="left"/>
    </w:pPr>
    <w:rPr>
      <w:sz w:val="24"/>
    </w:rPr>
  </w:style>
  <w:style w:type="paragraph" w:styleId="1415" w:customStyle="1">
    <w:name w:val="xl9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16" w:customStyle="1">
    <w:name w:val="分发表内容"/>
    <w:basedOn w:val="821"/>
    <w:uiPriority w:val="0"/>
    <w:qFormat/>
    <w:pPr>
      <w:jc w:val="center"/>
      <w:spacing w:before="120" w:after="120"/>
    </w:pPr>
    <w:rPr>
      <w:rFonts w:ascii="昆仑仿宋" w:eastAsia="昆仑仿宋"/>
      <w:sz w:val="20"/>
    </w:rPr>
  </w:style>
  <w:style w:type="paragraph" w:styleId="1417" w:customStyle="1">
    <w:name w:val="List Paragraph2"/>
    <w:basedOn w:val="821"/>
    <w:uiPriority w:val="34"/>
    <w:qFormat/>
    <w:pPr>
      <w:ind w:firstLine="420"/>
      <w:spacing w:line="360" w:lineRule="auto"/>
    </w:pPr>
    <w:rPr>
      <w:rFonts w:ascii="Calibri" w:hAnsi="Calibri"/>
      <w:sz w:val="24"/>
    </w:rPr>
  </w:style>
  <w:style w:type="paragraph" w:styleId="1418" w:customStyle="1">
    <w:name w:val="xl24240"/>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19" w:customStyle="1">
    <w:name w:val="普通(Web)9"/>
    <w:basedOn w:val="821"/>
    <w:uiPriority w:val="0"/>
    <w:qFormat/>
    <w:pPr>
      <w:jc w:val="left"/>
      <w:spacing w:before="100" w:beforeAutospacing="1" w:after="100" w:afterAutospacing="1"/>
      <w:widowControl/>
    </w:pPr>
    <w:rPr>
      <w:rFonts w:ascii="宋体" w:hAnsi="宋体" w:cs="宋体"/>
      <w:sz w:val="20"/>
      <w:szCs w:val="21"/>
    </w:rPr>
  </w:style>
  <w:style w:type="paragraph" w:styleId="1420" w:customStyle="1">
    <w:name w:val="Default Paragraph Font Para Char"/>
    <w:basedOn w:val="821"/>
    <w:uiPriority w:val="0"/>
    <w:qFormat/>
    <w:pPr>
      <w:jc w:val="left"/>
      <w:spacing w:after="160" w:line="240" w:lineRule="exact"/>
      <w:widowControl/>
    </w:pPr>
  </w:style>
  <w:style w:type="paragraph" w:styleId="1421" w:customStyle="1">
    <w:name w:val="1级方案标题"/>
    <w:basedOn w:val="821"/>
    <w:uiPriority w:val="0"/>
    <w:qFormat/>
    <w:pPr>
      <w:jc w:val="center"/>
      <w:keepLines/>
      <w:keepNext/>
      <w:spacing w:before="340" w:after="330" w:line="360" w:lineRule="auto"/>
      <w:tabs>
        <w:tab w:val="left" w:pos="1418" w:leader="none"/>
      </w:tabs>
      <w:outlineLvl w:val="0"/>
    </w:pPr>
    <w:rPr>
      <w:rFonts w:ascii="宋体" w:hAnsi="宋体"/>
      <w:b/>
      <w:bCs/>
      <w:sz w:val="44"/>
      <w:szCs w:val="44"/>
    </w:rPr>
  </w:style>
  <w:style w:type="paragraph" w:styleId="1422" w:customStyle="1">
    <w:name w:val="_Style 447"/>
    <w:uiPriority w:val="99"/>
    <w:unhideWhenUsed/>
    <w:qFormat/>
    <w:rPr>
      <w:rFonts w:ascii="Times New Roman" w:hAnsi="Times New Roman" w:eastAsia="宋体" w:cs="Times New Roman"/>
      <w:sz w:val="21"/>
      <w:lang w:val="en-US" w:eastAsia="zh-CN" w:bidi="ar-SA"/>
    </w:rPr>
  </w:style>
  <w:style w:type="paragraph" w:styleId="1423" w:customStyle="1">
    <w:name w:val="p17"/>
    <w:basedOn w:val="821"/>
    <w:uiPriority w:val="0"/>
    <w:qFormat/>
    <w:pPr>
      <w:widowControl/>
    </w:pPr>
    <w:rPr>
      <w:szCs w:val="21"/>
    </w:rPr>
  </w:style>
  <w:style w:type="paragraph" w:styleId="1424" w:customStyle="1">
    <w:name w:val="xl4130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5" w:customStyle="1">
    <w:name w:val="xl2423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26" w:customStyle="1">
    <w:name w:val="xl4132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27" w:customStyle="1">
    <w:name w:val="xl23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28" w:customStyle="1">
    <w:name w:val="xl110"/>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29" w:customStyle="1">
    <w:name w:val="正文标准"/>
    <w:basedOn w:val="821"/>
    <w:uiPriority w:val="0"/>
    <w:qFormat/>
    <w:pPr>
      <w:ind w:firstLine="200"/>
      <w:spacing w:line="360" w:lineRule="auto"/>
    </w:pPr>
    <w:rPr>
      <w:rFonts w:eastAsia="MS Gothic"/>
      <w:sz w:val="24"/>
      <w:szCs w:val="21"/>
    </w:rPr>
  </w:style>
  <w:style w:type="paragraph" w:styleId="1430" w:customStyle="1">
    <w:name w:val="xl11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31" w:customStyle="1">
    <w:name w:val="xl24257"/>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32" w:customStyle="1">
    <w:name w:val="剑鱼三"/>
    <w:basedOn w:val="821"/>
    <w:next w:val="821"/>
    <w:uiPriority w:val="0"/>
    <w:qFormat/>
    <w:pPr>
      <w:ind w:left="840" w:hanging="420"/>
    </w:pPr>
    <w:rPr>
      <w:rFonts w:ascii="Arial" w:hAnsi="Arial"/>
      <w:b/>
      <w:sz w:val="20"/>
      <w:szCs w:val="21"/>
    </w:rPr>
  </w:style>
  <w:style w:type="paragraph" w:styleId="1433" w:customStyle="1">
    <w:name w:val="xl41316"/>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34" w:customStyle="1">
    <w:name w:val="xl24246"/>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435" w:customStyle="1">
    <w:name w:val="style23"/>
    <w:basedOn w:val="821"/>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436" w:customStyle="1">
    <w:name w:val="Char"/>
    <w:basedOn w:val="821"/>
    <w:uiPriority w:val="0"/>
    <w:qFormat/>
    <w:pPr>
      <w:ind w:left="480" w:hanging="480"/>
      <w:tabs>
        <w:tab w:val="left" w:pos="480" w:leader="none"/>
      </w:tabs>
    </w:pPr>
    <w:rPr>
      <w:sz w:val="24"/>
      <w:szCs w:val="24"/>
    </w:rPr>
  </w:style>
  <w:style w:type="paragraph" w:styleId="1437" w:customStyle="1">
    <w:name w:val="xl272"/>
    <w:basedOn w:val="821"/>
    <w:uiPriority w:val="0"/>
    <w:qFormat/>
    <w:pPr>
      <w:jc w:val="left"/>
      <w:spacing w:before="100" w:beforeAutospacing="1" w:after="100" w:afterAutospacing="1"/>
      <w:shd w:val="clear" w:color="000000" w:fill="d9d9d9"/>
      <w:widowControl/>
      <w:pBdr>
        <w:bottom w:val="single" w:color="auto" w:sz="4" w:space="0"/>
        <w:right w:val="single" w:color="auto" w:sz="4" w:space="0"/>
      </w:pBdr>
    </w:pPr>
    <w:rPr>
      <w:rFonts w:ascii="宋体" w:hAnsi="宋体" w:cs="宋体"/>
      <w:sz w:val="24"/>
      <w:szCs w:val="24"/>
    </w:rPr>
  </w:style>
  <w:style w:type="paragraph" w:styleId="1438" w:customStyle="1">
    <w:name w:val="xl9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39" w:customStyle="1">
    <w:name w:val="xl6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0" w:customStyle="1">
    <w:name w:val="默认段落字体 Para Char Char Char Char Char Char Char"/>
    <w:basedOn w:val="843"/>
    <w:uiPriority w:val="0"/>
    <w:qFormat/>
    <w:pPr>
      <w:ind w:left="357"/>
      <w:jc w:val="left"/>
      <w:spacing w:line="436" w:lineRule="exact"/>
      <w:outlineLvl w:val="3"/>
    </w:pPr>
    <w:rPr>
      <w:rFonts w:ascii="Tahoma" w:hAnsi="Tahoma"/>
      <w:b/>
      <w:sz w:val="24"/>
      <w:szCs w:val="24"/>
    </w:rPr>
  </w:style>
  <w:style w:type="paragraph" w:styleId="1441" w:customStyle="1">
    <w:name w:val="Char Char Char Char Char Char Char Char Char Char1"/>
    <w:basedOn w:val="843"/>
    <w:uiPriority w:val="0"/>
    <w:qFormat/>
    <w:rPr>
      <w:rFonts w:ascii="Tahoma" w:hAnsi="Tahoma" w:cs="Tahoma"/>
      <w:sz w:val="24"/>
      <w:szCs w:val="24"/>
    </w:rPr>
  </w:style>
  <w:style w:type="paragraph" w:styleId="1442" w:customStyle="1">
    <w:name w:val="xl85"/>
    <w:basedOn w:val="821"/>
    <w:uiPriority w:val="0"/>
    <w:qFormat/>
    <w:pPr>
      <w:jc w:val="left"/>
      <w:spacing w:before="100" w:beforeAutospacing="1" w:after="100" w:afterAutospacing="1"/>
      <w:widowControl/>
    </w:pPr>
    <w:rPr>
      <w:rFonts w:ascii="宋体" w:hAnsi="宋体" w:cs="宋体"/>
      <w:sz w:val="24"/>
      <w:szCs w:val="24"/>
    </w:rPr>
  </w:style>
  <w:style w:type="paragraph" w:styleId="1443" w:customStyle="1">
    <w:name w:val="Char Char Char"/>
    <w:basedOn w:val="821"/>
    <w:uiPriority w:val="0"/>
    <w:qFormat/>
    <w:pPr>
      <w:ind w:left="375" w:hanging="375"/>
      <w:tabs>
        <w:tab w:val="left" w:pos="1545" w:leader="none"/>
      </w:tabs>
    </w:pPr>
  </w:style>
  <w:style w:type="paragraph" w:styleId="1444" w:customStyle="1">
    <w:name w:val="xl281"/>
    <w:basedOn w:val="82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45" w:customStyle="1">
    <w:name w:val="_Style 30"/>
    <w:basedOn w:val="821"/>
    <w:next w:val="855"/>
    <w:uiPriority w:val="0"/>
    <w:qFormat/>
    <w:rPr>
      <w:rFonts w:ascii="宋体" w:hAnsi="Courier New"/>
    </w:rPr>
  </w:style>
  <w:style w:type="paragraph" w:styleId="1446" w:customStyle="1">
    <w:name w:val="xl4133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47" w:customStyle="1">
    <w:name w:val="xl4129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48" w:customStyle="1">
    <w:name w:val="xl265"/>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49" w:customStyle="1">
    <w:name w:val="xl41325"/>
    <w:basedOn w:val="821"/>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450" w:customStyle="1">
    <w:name w:val="xl41310"/>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451" w:customStyle="1">
    <w:name w:val="xl249"/>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52" w:customStyle="1">
    <w:name w:val="xl74"/>
    <w:basedOn w:val="821"/>
    <w:uiPriority w:val="0"/>
    <w:qFormat/>
    <w:pPr>
      <w:jc w:val="left"/>
      <w:spacing w:before="100" w:beforeAutospacing="1" w:after="100" w:afterAutospacing="1"/>
      <w:widowControl/>
    </w:pPr>
    <w:rPr>
      <w:rFonts w:ascii="宋体" w:hAnsi="宋体" w:cs="宋体"/>
      <w:sz w:val="24"/>
      <w:szCs w:val="24"/>
    </w:rPr>
  </w:style>
  <w:style w:type="paragraph" w:styleId="1453" w:customStyle="1">
    <w:name w:val="xl133"/>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54" w:customStyle="1">
    <w:name w:val="修订1"/>
    <w:uiPriority w:val="0"/>
    <w:semiHidden/>
    <w:qFormat/>
    <w:rPr>
      <w:rFonts w:ascii="Times New Roman" w:hAnsi="Times New Roman" w:eastAsia="楷体_GB2312" w:cs="Times New Roman"/>
      <w:sz w:val="28"/>
      <w:lang w:val="en-US" w:eastAsia="zh-CN" w:bidi="ar-SA"/>
    </w:rPr>
  </w:style>
  <w:style w:type="paragraph" w:styleId="1455" w:customStyle="1">
    <w:name w:val="xl25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456" w:customStyle="1">
    <w:name w:val="xl127"/>
    <w:basedOn w:val="821"/>
    <w:uiPriority w:val="0"/>
    <w:qFormat/>
    <w:pPr>
      <w:jc w:val="center"/>
      <w:spacing w:before="100" w:beforeAutospacing="1" w:after="100" w:afterAutospacing="1"/>
      <w:widowControl/>
      <w:pBdr>
        <w:bottom w:val="single" w:color="auto" w:sz="4" w:space="0"/>
      </w:pBdr>
    </w:pPr>
    <w:rPr>
      <w:rFonts w:ascii="宋体" w:hAnsi="宋体" w:cs="宋体"/>
      <w:b/>
      <w:bCs/>
      <w:sz w:val="28"/>
      <w:szCs w:val="28"/>
    </w:rPr>
  </w:style>
  <w:style w:type="paragraph" w:styleId="1457" w:customStyle="1">
    <w:name w:val="p0"/>
    <w:basedOn w:val="821"/>
    <w:uiPriority w:val="0"/>
    <w:qFormat/>
    <w:pPr>
      <w:widowControl/>
    </w:pPr>
    <w:rPr>
      <w:spacing w:val="16"/>
    </w:rPr>
  </w:style>
  <w:style w:type="paragraph" w:styleId="1458" w:customStyle="1">
    <w:name w:val="xl275"/>
    <w:basedOn w:val="82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pBdr>
    </w:pPr>
    <w:rPr>
      <w:rFonts w:ascii="宋体" w:hAnsi="宋体" w:cs="宋体"/>
      <w:sz w:val="24"/>
      <w:szCs w:val="24"/>
    </w:rPr>
  </w:style>
  <w:style w:type="paragraph" w:styleId="1459" w:customStyle="1">
    <w:name w:val="xl41337"/>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60" w:customStyle="1">
    <w:name w:val="xl10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61" w:customStyle="1">
    <w:name w:val="文档正文"/>
    <w:basedOn w:val="821"/>
    <w:uiPriority w:val="0"/>
    <w:qFormat/>
    <w:pPr>
      <w:ind w:firstLine="567"/>
      <w:spacing w:line="500" w:lineRule="exact"/>
    </w:pPr>
    <w:rPr>
      <w:rFonts w:ascii="仿宋_GB2312" w:eastAsia="仿宋_GB2312"/>
      <w:sz w:val="28"/>
    </w:rPr>
  </w:style>
  <w:style w:type="paragraph" w:styleId="1462" w:customStyle="1">
    <w:name w:val="Char11"/>
    <w:basedOn w:val="843"/>
    <w:uiPriority w:val="0"/>
    <w:qFormat/>
    <w:pPr>
      <w:ind w:left="357"/>
      <w:jc w:val="left"/>
      <w:spacing w:line="436" w:lineRule="exact"/>
      <w:outlineLvl w:val="3"/>
    </w:pPr>
    <w:rPr>
      <w:rFonts w:ascii="Tahoma" w:hAnsi="Tahoma"/>
      <w:b/>
      <w:sz w:val="24"/>
      <w:szCs w:val="24"/>
    </w:rPr>
  </w:style>
  <w:style w:type="paragraph" w:styleId="1463" w:customStyle="1">
    <w:name w:val="xl10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464" w:customStyle="1">
    <w:name w:val="此正文"/>
    <w:basedOn w:val="821"/>
    <w:uiPriority w:val="0"/>
    <w:qFormat/>
    <w:pPr>
      <w:ind w:firstLine="200"/>
      <w:spacing w:line="360" w:lineRule="auto"/>
    </w:pPr>
    <w:rPr>
      <w:sz w:val="24"/>
      <w:szCs w:val="24"/>
    </w:rPr>
  </w:style>
  <w:style w:type="paragraph" w:styleId="1465" w:customStyle="1">
    <w:name w:val="xl24251"/>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466" w:customStyle="1">
    <w:name w:val="xl25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20"/>
    </w:rPr>
  </w:style>
  <w:style w:type="paragraph" w:styleId="1467" w:customStyle="1">
    <w:name w:val="xl24264"/>
    <w:basedOn w:val="821"/>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0"/>
    </w:rPr>
  </w:style>
  <w:style w:type="paragraph" w:styleId="1468" w:customStyle="1">
    <w:name w:val="style1"/>
    <w:basedOn w:val="821"/>
    <w:uiPriority w:val="0"/>
    <w:qFormat/>
    <w:pPr>
      <w:jc w:val="left"/>
      <w:spacing w:before="100" w:beforeAutospacing="1" w:after="100" w:afterAutospacing="1"/>
      <w:widowControl/>
    </w:pPr>
    <w:rPr>
      <w:rFonts w:ascii="宋体" w:hAnsi="宋体" w:cs="宋体"/>
      <w:sz w:val="24"/>
      <w:szCs w:val="24"/>
    </w:rPr>
  </w:style>
  <w:style w:type="paragraph" w:styleId="1469" w:customStyle="1">
    <w:name w:val="xl23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0" w:customStyle="1">
    <w:name w:val="正文文本缩进 21"/>
    <w:basedOn w:val="821"/>
    <w:uiPriority w:val="0"/>
    <w:qFormat/>
    <w:pPr>
      <w:ind w:left="-61" w:firstLine="458"/>
      <w:spacing w:line="360" w:lineRule="auto"/>
    </w:pPr>
    <w:rPr>
      <w:rFonts w:ascii="宋体" w:hAnsi="宋体"/>
      <w:sz w:val="20"/>
    </w:rPr>
  </w:style>
  <w:style w:type="paragraph" w:styleId="1471" w:customStyle="1">
    <w:name w:val="font9"/>
    <w:basedOn w:val="821"/>
    <w:uiPriority w:val="0"/>
    <w:qFormat/>
    <w:pPr>
      <w:jc w:val="left"/>
      <w:spacing w:before="100" w:beforeAutospacing="1" w:after="100" w:afterAutospacing="1"/>
      <w:widowControl/>
    </w:pPr>
    <w:rPr>
      <w:rFonts w:ascii="宋体" w:hAnsi="宋体" w:cs="宋体"/>
      <w:sz w:val="22"/>
      <w:szCs w:val="22"/>
    </w:rPr>
  </w:style>
  <w:style w:type="paragraph" w:styleId="1472" w:customStyle="1">
    <w:name w:val="多级符号2"/>
    <w:basedOn w:val="821"/>
    <w:uiPriority w:val="0"/>
    <w:qFormat/>
    <w:pPr>
      <w:ind w:left="420" w:hanging="420"/>
      <w:jc w:val="left"/>
      <w:spacing w:line="360" w:lineRule="auto"/>
    </w:pPr>
    <w:rPr>
      <w:rFonts w:eastAsia="仿宋_GB2312"/>
      <w:sz w:val="24"/>
      <w:szCs w:val="24"/>
    </w:rPr>
  </w:style>
  <w:style w:type="paragraph" w:styleId="1473" w:customStyle="1">
    <w:name w:val="xl126"/>
    <w:basedOn w:val="821"/>
    <w:uiPriority w:val="0"/>
    <w:qFormat/>
    <w:pPr>
      <w:jc w:val="left"/>
      <w:spacing w:before="100" w:beforeAutospacing="1" w:after="100" w:afterAutospacing="1"/>
      <w:shd w:val="clear" w:color="000000" w:fill="ffffff"/>
      <w:widowControl/>
      <w:pBdr>
        <w:left w:val="single" w:color="auto" w:sz="4" w:space="0"/>
      </w:pBdr>
    </w:pPr>
    <w:rPr>
      <w:rFonts w:ascii="宋体" w:hAnsi="宋体" w:cs="宋体"/>
      <w:b/>
      <w:bCs/>
      <w:sz w:val="24"/>
      <w:szCs w:val="24"/>
    </w:rPr>
  </w:style>
  <w:style w:type="paragraph" w:styleId="1474" w:customStyle="1">
    <w:name w:val="font7"/>
    <w:basedOn w:val="821"/>
    <w:uiPriority w:val="0"/>
    <w:qFormat/>
    <w:pPr>
      <w:jc w:val="left"/>
      <w:spacing w:before="100" w:beforeAutospacing="1" w:after="100" w:afterAutospacing="1"/>
      <w:widowControl/>
    </w:pPr>
    <w:rPr>
      <w:sz w:val="20"/>
    </w:rPr>
  </w:style>
  <w:style w:type="paragraph" w:styleId="1475" w:customStyle="1">
    <w:name w:val="xl4131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76" w:customStyle="1">
    <w:name w:val="xl24250"/>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477" w:customStyle="1">
    <w:name w:val="style2"/>
    <w:basedOn w:val="821"/>
    <w:uiPriority w:val="0"/>
    <w:qFormat/>
    <w:pPr>
      <w:jc w:val="left"/>
      <w:spacing w:before="100" w:beforeAutospacing="1" w:after="100" w:afterAutospacing="1"/>
      <w:widowControl/>
    </w:pPr>
    <w:rPr>
      <w:rFonts w:hint="eastAsia" w:ascii="宋体" w:hAnsi="宋体" w:cs="Arial Unicode MS"/>
      <w:sz w:val="18"/>
      <w:szCs w:val="18"/>
    </w:rPr>
  </w:style>
  <w:style w:type="paragraph" w:styleId="1478" w:customStyle="1">
    <w:name w:val="_Style 7"/>
    <w:basedOn w:val="821"/>
    <w:next w:val="821"/>
    <w:uiPriority w:val="0"/>
    <w:qFormat/>
    <w:pPr>
      <w:ind w:left="420" w:firstLine="420"/>
      <w:jc w:val="left"/>
      <w:spacing w:line="240" w:lineRule="atLeast"/>
    </w:pPr>
    <w:rPr>
      <w:sz w:val="20"/>
      <w:szCs w:val="21"/>
    </w:rPr>
  </w:style>
  <w:style w:type="paragraph" w:styleId="1479" w:customStyle="1">
    <w:name w:val="xl72"/>
    <w:basedOn w:val="821"/>
    <w:uiPriority w:val="99"/>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480" w:customStyle="1">
    <w:name w:val="xl86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1" w:customStyle="1">
    <w:name w:val="纯文本111"/>
    <w:basedOn w:val="821"/>
    <w:uiPriority w:val="0"/>
    <w:qFormat/>
    <w:rPr>
      <w:rFonts w:hint="eastAsia" w:ascii="宋体" w:hAnsi="Courier New" w:eastAsia="楷体_GB2312"/>
      <w:sz w:val="28"/>
    </w:rPr>
  </w:style>
  <w:style w:type="paragraph" w:styleId="1482" w:customStyle="1">
    <w:name w:val="xl89"/>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83" w:customStyle="1">
    <w:name w:val="xl10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sz w:val="20"/>
    </w:rPr>
  </w:style>
  <w:style w:type="paragraph" w:styleId="1484" w:customStyle="1">
    <w:name w:val="Char Char Char Char Char Char Char Char Char Char Char Char Char Char Char Char1"/>
    <w:basedOn w:val="821"/>
    <w:uiPriority w:val="0"/>
    <w:qFormat/>
    <w:rPr>
      <w:rFonts w:ascii="Tahoma" w:hAnsi="Tahoma"/>
      <w:sz w:val="24"/>
      <w:szCs w:val="24"/>
    </w:rPr>
  </w:style>
  <w:style w:type="paragraph" w:styleId="1485" w:customStyle="1">
    <w:name w:val="4级方案标题"/>
    <w:basedOn w:val="821"/>
    <w:uiPriority w:val="0"/>
    <w:qFormat/>
    <w:pPr>
      <w:spacing w:before="100" w:beforeAutospacing="1" w:after="100" w:afterAutospacing="1" w:line="360" w:lineRule="auto"/>
      <w:outlineLvl w:val="3"/>
    </w:pPr>
    <w:rPr>
      <w:rFonts w:ascii="等线" w:hAnsi="等线"/>
      <w:b/>
      <w:sz w:val="24"/>
      <w:szCs w:val="28"/>
    </w:rPr>
  </w:style>
  <w:style w:type="paragraph" w:styleId="1486" w:customStyle="1">
    <w:name w:val="xl24245"/>
    <w:basedOn w:val="821"/>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487" w:customStyle="1">
    <w:name w:val="xl123"/>
    <w:basedOn w:val="821"/>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b/>
      <w:bCs/>
      <w:sz w:val="24"/>
      <w:szCs w:val="24"/>
    </w:rPr>
  </w:style>
  <w:style w:type="paragraph" w:styleId="1488" w:customStyle="1">
    <w:name w:val="TOC 标题11"/>
    <w:basedOn w:val="822"/>
    <w:next w:val="821"/>
    <w:uiPriority w:val="39"/>
    <w:unhideWhenUsed/>
    <w:qFormat/>
    <w:pPr>
      <w:jc w:val="left"/>
      <w:keepLines/>
      <w:spacing w:before="480" w:line="276" w:lineRule="auto"/>
      <w:widowControl/>
      <w:tabs>
        <w:tab w:val="clear" w:pos="200" w:leader="none"/>
      </w:tabs>
      <w:outlineLvl w:val="9"/>
    </w:pPr>
    <w:rPr>
      <w:rFonts w:ascii="Cambria" w:hAnsi="Cambria" w:cs="黑体"/>
      <w:bCs/>
      <w:color w:val="365f90"/>
      <w:sz w:val="28"/>
      <w:szCs w:val="28"/>
    </w:rPr>
  </w:style>
  <w:style w:type="paragraph" w:styleId="1489" w:customStyle="1">
    <w:name w:val="xl268"/>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0"/>
    </w:rPr>
  </w:style>
  <w:style w:type="paragraph" w:styleId="1490" w:customStyle="1">
    <w:name w:val="xl24237"/>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491" w:customStyle="1">
    <w:name w:val="列表内容"/>
    <w:basedOn w:val="821"/>
    <w:next w:val="821"/>
    <w:uiPriority w:val="0"/>
    <w:qFormat/>
    <w:pPr>
      <w:ind w:left="840" w:hanging="420"/>
      <w:jc w:val="left"/>
      <w:widowControl/>
      <w:tabs>
        <w:tab w:val="left" w:pos="840" w:leader="none"/>
      </w:tabs>
    </w:pPr>
    <w:rPr>
      <w:sz w:val="18"/>
      <w:szCs w:val="24"/>
    </w:rPr>
  </w:style>
  <w:style w:type="paragraph" w:styleId="1492" w:customStyle="1">
    <w:name w:val="xl22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493" w:customStyle="1">
    <w:name w:val="xl273"/>
    <w:basedOn w:val="821"/>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1494" w:customStyle="1">
    <w:name w:val="xl4132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95" w:customStyle="1">
    <w:name w:val="xl41330"/>
    <w:basedOn w:val="821"/>
    <w:uiPriority w:val="0"/>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496" w:customStyle="1">
    <w:name w:val="xl276"/>
    <w:basedOn w:val="821"/>
    <w:uiPriority w:val="0"/>
    <w:qFormat/>
    <w:pPr>
      <w:jc w:val="left"/>
      <w:spacing w:before="100" w:beforeAutospacing="1" w:after="100" w:afterAutospacing="1"/>
      <w:shd w:val="clear" w:color="000000" w:fill="d9d9d9"/>
      <w:widowControl/>
      <w:pBdr>
        <w:top w:val="single" w:color="auto" w:sz="4" w:space="0"/>
        <w:bottom w:val="single" w:color="auto" w:sz="4" w:space="0"/>
      </w:pBdr>
    </w:pPr>
    <w:rPr>
      <w:rFonts w:ascii="宋体" w:hAnsi="宋体" w:cs="宋体"/>
      <w:sz w:val="24"/>
      <w:szCs w:val="24"/>
    </w:rPr>
  </w:style>
  <w:style w:type="paragraph" w:styleId="1497" w:customStyle="1">
    <w:name w:val="标题3"/>
    <w:basedOn w:val="824"/>
    <w:uiPriority w:val="0"/>
    <w:qFormat/>
    <w:pPr>
      <w:jc w:val="both"/>
      <w:keepNext w:val="0"/>
      <w:spacing w:line="360" w:lineRule="auto"/>
    </w:pPr>
    <w:rPr>
      <w:rFonts w:ascii="Times New Roman" w:hAnsi="Times New Roman" w:eastAsia="仿宋_GB2312"/>
      <w:b/>
      <w:bCs/>
      <w:sz w:val="30"/>
      <w:szCs w:val="32"/>
    </w:rPr>
  </w:style>
  <w:style w:type="paragraph" w:styleId="1498" w:customStyle="1">
    <w:name w:val="xl95"/>
    <w:basedOn w:val="821"/>
    <w:uiPriority w:val="0"/>
    <w:qFormat/>
    <w:pPr>
      <w:jc w:val="left"/>
      <w:spacing w:before="100" w:beforeAutospacing="1" w:after="100" w:afterAutospacing="1"/>
      <w:shd w:val="clear" w:color="000000" w:fill="ffffff"/>
      <w:widowControl/>
      <w:pBdr>
        <w:top w:val="single" w:color="969696" w:sz="4" w:space="0"/>
        <w:left w:val="single" w:color="969696" w:sz="4" w:space="0"/>
        <w:bottom w:val="single" w:color="969696" w:sz="4" w:space="0"/>
        <w:right w:val="single" w:color="969696" w:sz="4" w:space="0"/>
      </w:pBdr>
    </w:pPr>
    <w:rPr>
      <w:rFonts w:ascii="微软雅黑" w:hAnsi="微软雅黑" w:eastAsia="微软雅黑" w:cs="宋体"/>
      <w:sz w:val="20"/>
    </w:rPr>
  </w:style>
  <w:style w:type="paragraph" w:styleId="1499" w:customStyle="1">
    <w:name w:val="样式 正文缩进 + 首行缩进:  2 字符"/>
    <w:basedOn w:val="839"/>
    <w:uiPriority w:val="0"/>
    <w:qFormat/>
    <w:pPr>
      <w:ind w:firstLine="200"/>
      <w:jc w:val="left"/>
      <w:spacing w:line="360" w:lineRule="auto"/>
    </w:pPr>
    <w:rPr>
      <w:rFonts w:ascii="Calibri" w:hAnsi="Calibri" w:eastAsia="楷体_GB2312"/>
      <w:sz w:val="24"/>
      <w:szCs w:val="22"/>
    </w:rPr>
  </w:style>
  <w:style w:type="paragraph" w:styleId="1500" w:customStyle="1">
    <w:name w:val="xl22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1" w:customStyle="1">
    <w:name w:val="xl9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2" w:customStyle="1">
    <w:name w:val="xl251"/>
    <w:basedOn w:val="821"/>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rPr>
  </w:style>
  <w:style w:type="paragraph" w:styleId="1503" w:customStyle="1">
    <w:name w:val="样式2"/>
    <w:basedOn w:val="822"/>
    <w:uiPriority w:val="0"/>
    <w:qFormat/>
    <w:pPr>
      <w:jc w:val="both"/>
      <w:keepLines/>
      <w:spacing w:before="340" w:after="330" w:line="578" w:lineRule="atLeast"/>
      <w:tabs>
        <w:tab w:val="clear" w:pos="200" w:leader="none"/>
      </w:tabs>
    </w:pPr>
    <w:rPr>
      <w:bCs/>
      <w:sz w:val="44"/>
      <w:szCs w:val="44"/>
    </w:rPr>
  </w:style>
  <w:style w:type="paragraph" w:styleId="1504" w:customStyle="1">
    <w:name w:val="xl246"/>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05" w:customStyle="1">
    <w:name w:val="xl260"/>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06" w:customStyle="1">
    <w:name w:val="xl7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07" w:customStyle="1">
    <w:name w:val="Pa3"/>
    <w:basedOn w:val="821"/>
    <w:next w:val="821"/>
    <w:uiPriority w:val="0"/>
    <w:qFormat/>
    <w:pPr>
      <w:jc w:val="left"/>
      <w:spacing w:line="181" w:lineRule="atLeast"/>
    </w:pPr>
    <w:rPr>
      <w:rFonts w:ascii="微软雅黑." w:eastAsia="微软雅黑."/>
      <w:sz w:val="24"/>
      <w:szCs w:val="24"/>
    </w:rPr>
  </w:style>
  <w:style w:type="paragraph" w:styleId="1508" w:customStyle="1">
    <w:name w:val="xl97"/>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仿宋" w:hAnsi="仿宋" w:eastAsia="仿宋" w:cs="宋体"/>
      <w:color w:val="ff0000"/>
      <w:sz w:val="22"/>
      <w:szCs w:val="22"/>
    </w:rPr>
  </w:style>
  <w:style w:type="paragraph" w:styleId="1509" w:customStyle="1">
    <w:name w:val="xl24241"/>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10" w:customStyle="1">
    <w:name w:val="xl4129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11" w:customStyle="1">
    <w:name w:val="样式5"/>
    <w:basedOn w:val="884"/>
    <w:uiPriority w:val="0"/>
    <w:qFormat/>
    <w:rPr>
      <w:rFonts w:ascii="Arial" w:hAnsi="Arial" w:cs="Arial"/>
    </w:rPr>
  </w:style>
  <w:style w:type="paragraph" w:styleId="1512" w:customStyle="1">
    <w:name w:val="Char3"/>
    <w:basedOn w:val="821"/>
    <w:uiPriority w:val="0"/>
    <w:qFormat/>
    <w:rPr>
      <w:rFonts w:ascii="Tahoma" w:hAnsi="Tahoma"/>
      <w:sz w:val="24"/>
    </w:rPr>
  </w:style>
  <w:style w:type="paragraph" w:styleId="1513" w:customStyle="1">
    <w:name w:val="xl111"/>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b/>
      <w:bCs/>
      <w:sz w:val="24"/>
      <w:szCs w:val="24"/>
    </w:rPr>
  </w:style>
  <w:style w:type="paragraph" w:styleId="1514" w:customStyle="1">
    <w:name w:val="xl269"/>
    <w:basedOn w:val="821"/>
    <w:uiPriority w:val="0"/>
    <w:qFormat/>
    <w:pPr>
      <w:jc w:val="left"/>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15" w:customStyle="1">
    <w:name w:val="xl22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16" w:customStyle="1">
    <w:name w:val="xl41335"/>
    <w:basedOn w:val="821"/>
    <w:uiPriority w:val="0"/>
    <w:qFormat/>
    <w:pPr>
      <w:jc w:val="left"/>
      <w:spacing w:before="100" w:beforeAutospacing="1" w:after="100" w:afterAutospacing="1"/>
      <w:widowControl/>
      <w:pBdr>
        <w:left w:val="single" w:color="auto" w:sz="4" w:space="0"/>
        <w:right w:val="single" w:color="auto" w:sz="4" w:space="0"/>
      </w:pBdr>
    </w:pPr>
    <w:rPr>
      <w:rFonts w:ascii="宋体" w:hAnsi="宋体" w:cs="宋体"/>
      <w:sz w:val="20"/>
    </w:rPr>
  </w:style>
  <w:style w:type="paragraph" w:styleId="1517" w:customStyle="1">
    <w:name w:val="xl6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18" w:customStyle="1">
    <w:name w:val="Plain Text2"/>
    <w:basedOn w:val="821"/>
    <w:uiPriority w:val="0"/>
    <w:qFormat/>
    <w:rPr>
      <w:rFonts w:ascii="宋体" w:hAnsi="Courier New" w:eastAsia="楷体_GB2312"/>
      <w:sz w:val="28"/>
    </w:rPr>
  </w:style>
  <w:style w:type="paragraph" w:styleId="1519" w:customStyle="1">
    <w:name w:val="段落正文 Char Char"/>
    <w:basedOn w:val="821"/>
    <w:uiPriority w:val="0"/>
    <w:qFormat/>
    <w:pPr>
      <w:ind w:firstLine="461"/>
      <w:spacing w:line="360" w:lineRule="auto"/>
    </w:pPr>
    <w:rPr>
      <w:rFonts w:ascii="宋体" w:hAnsi="宋体"/>
      <w:sz w:val="24"/>
      <w:szCs w:val="24"/>
    </w:rPr>
  </w:style>
  <w:style w:type="paragraph" w:styleId="1520" w:customStyle="1">
    <w:name w:val="南通方案正文"/>
    <w:basedOn w:val="821"/>
    <w:uiPriority w:val="0"/>
    <w:qFormat/>
    <w:pPr>
      <w:ind w:firstLine="480"/>
      <w:spacing w:line="360" w:lineRule="auto"/>
    </w:pPr>
    <w:rPr>
      <w:sz w:val="24"/>
    </w:rPr>
  </w:style>
  <w:style w:type="paragraph" w:styleId="1521" w:customStyle="1">
    <w:name w:val="xl135"/>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szCs w:val="24"/>
    </w:rPr>
  </w:style>
  <w:style w:type="paragraph" w:styleId="1522" w:customStyle="1">
    <w:name w:val="Pa1"/>
    <w:basedOn w:val="821"/>
    <w:next w:val="821"/>
    <w:uiPriority w:val="0"/>
    <w:qFormat/>
    <w:pPr>
      <w:jc w:val="left"/>
      <w:spacing w:line="241" w:lineRule="atLeast"/>
    </w:pPr>
    <w:rPr>
      <w:rFonts w:ascii="华文细黑" w:eastAsia="华文细黑"/>
      <w:sz w:val="24"/>
      <w:szCs w:val="24"/>
    </w:rPr>
  </w:style>
  <w:style w:type="paragraph" w:styleId="1523" w:customStyle="1">
    <w:name w:val="xl2422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4" w:customStyle="1">
    <w:name w:val="xl23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5" w:customStyle="1">
    <w:name w:val="Char Char Char Char Char Char Char Char1 Char Char Char Char"/>
    <w:basedOn w:val="843"/>
    <w:uiPriority w:val="0"/>
    <w:qFormat/>
    <w:pPr>
      <w:spacing w:line="360" w:lineRule="auto"/>
    </w:pPr>
    <w:rPr>
      <w:rFonts w:eastAsia="楷体_GB2312"/>
      <w:sz w:val="28"/>
    </w:rPr>
  </w:style>
  <w:style w:type="paragraph" w:styleId="1526" w:customStyle="1">
    <w:name w:val="xl24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27" w:customStyle="1">
    <w:name w:val="xl24267"/>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32"/>
      <w:szCs w:val="32"/>
    </w:rPr>
  </w:style>
  <w:style w:type="paragraph" w:styleId="1528" w:customStyle="1">
    <w:name w:val="xl23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29" w:customStyle="1">
    <w:name w:val="xl278"/>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sz w:val="32"/>
      <w:szCs w:val="32"/>
    </w:rPr>
  </w:style>
  <w:style w:type="paragraph" w:styleId="1530" w:customStyle="1">
    <w:name w:val="正文序号 3"/>
    <w:basedOn w:val="821"/>
    <w:uiPriority w:val="0"/>
    <w:qFormat/>
    <w:pPr>
      <w:ind w:left="1259" w:hanging="420"/>
      <w:spacing w:before="60"/>
      <w:tabs>
        <w:tab w:val="left" w:pos="1259" w:leader="none"/>
      </w:tabs>
    </w:pPr>
    <w:rPr>
      <w:szCs w:val="24"/>
    </w:rPr>
  </w:style>
  <w:style w:type="paragraph" w:styleId="1531" w:customStyle="1">
    <w:name w:val="xl41329"/>
    <w:basedOn w:val="82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32" w:customStyle="1">
    <w:name w:val="xl21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3" w:customStyle="1">
    <w:name w:val="xl24258"/>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rPr>
  </w:style>
  <w:style w:type="paragraph" w:styleId="1534" w:customStyle="1">
    <w:name w:val="xl21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35" w:customStyle="1">
    <w:name w:val="xl75"/>
    <w:basedOn w:val="821"/>
    <w:uiPriority w:val="0"/>
    <w:qFormat/>
    <w:pPr>
      <w:jc w:val="left"/>
      <w:spacing w:before="100" w:beforeAutospacing="1" w:after="100" w:afterAutospacing="1"/>
      <w:widowControl/>
    </w:pPr>
    <w:rPr>
      <w:rFonts w:ascii="宋体" w:hAnsi="宋体" w:cs="宋体"/>
      <w:sz w:val="24"/>
      <w:szCs w:val="24"/>
    </w:rPr>
  </w:style>
  <w:style w:type="paragraph" w:styleId="1536" w:customStyle="1">
    <w:name w:val="msonormal"/>
    <w:basedOn w:val="821"/>
    <w:uiPriority w:val="0"/>
    <w:qFormat/>
    <w:pPr>
      <w:jc w:val="left"/>
      <w:spacing w:before="100" w:beforeAutospacing="1" w:after="100" w:afterAutospacing="1"/>
      <w:widowControl/>
    </w:pPr>
    <w:rPr>
      <w:rFonts w:ascii="宋体" w:hAnsi="宋体" w:cs="宋体"/>
      <w:sz w:val="24"/>
      <w:szCs w:val="24"/>
    </w:rPr>
  </w:style>
  <w:style w:type="paragraph" w:styleId="1537" w:customStyle="1">
    <w:name w:val="xl41298"/>
    <w:basedOn w:val="821"/>
    <w:uiPriority w:val="0"/>
    <w:qFormat/>
    <w:pPr>
      <w:jc w:val="left"/>
      <w:spacing w:before="100" w:beforeAutospacing="1" w:after="100" w:afterAutospacing="1"/>
      <w:widowControl/>
    </w:pPr>
    <w:rPr>
      <w:rFonts w:ascii="宋体" w:hAnsi="宋体" w:cs="宋体"/>
      <w:b/>
      <w:bCs/>
      <w:sz w:val="24"/>
      <w:szCs w:val="24"/>
    </w:rPr>
  </w:style>
  <w:style w:type="paragraph" w:styleId="1538" w:customStyle="1">
    <w:name w:val="Char Char2 Char Char"/>
    <w:basedOn w:val="821"/>
    <w:uiPriority w:val="0"/>
    <w:qFormat/>
    <w:rPr>
      <w:rFonts w:ascii="Tahoma" w:hAnsi="Tahoma"/>
      <w:sz w:val="24"/>
    </w:rPr>
  </w:style>
  <w:style w:type="paragraph" w:styleId="1539" w:customStyle="1">
    <w:name w:val="xl4132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40" w:customStyle="1">
    <w:name w:val="默认段落字体 Para Char Char Char Char"/>
    <w:basedOn w:val="821"/>
    <w:uiPriority w:val="0"/>
    <w:qFormat/>
    <w:rPr>
      <w:sz w:val="20"/>
      <w:szCs w:val="24"/>
    </w:rPr>
  </w:style>
  <w:style w:type="paragraph" w:styleId="1541" w:customStyle="1">
    <w:name w:val="xl41301"/>
    <w:basedOn w:val="821"/>
    <w:uiPriority w:val="0"/>
    <w:qFormat/>
    <w:pPr>
      <w:jc w:val="center"/>
      <w:spacing w:before="100" w:beforeAutospacing="1" w:after="100" w:afterAutospacing="1"/>
      <w:shd w:val="clear" w:color="000000" w:fill="b6dde8"/>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2" w:customStyle="1">
    <w:name w:val="纯文本21"/>
    <w:basedOn w:val="821"/>
    <w:uiPriority w:val="0"/>
    <w:qFormat/>
    <w:rPr>
      <w:rFonts w:ascii="宋体" w:hAnsi="Courier New" w:eastAsia="楷体_GB2312"/>
      <w:sz w:val="26"/>
    </w:rPr>
  </w:style>
  <w:style w:type="paragraph" w:styleId="1543" w:customStyle="1">
    <w:name w:val="Bullet"/>
    <w:basedOn w:val="821"/>
    <w:uiPriority w:val="0"/>
    <w:qFormat/>
    <w:pPr>
      <w:ind w:left="420" w:right="709" w:hanging="420"/>
      <w:spacing w:before="60" w:after="60"/>
      <w:tabs>
        <w:tab w:val="left" w:pos="420" w:leader="none"/>
        <w:tab w:val="left" w:pos="2552" w:leader="none"/>
      </w:tabs>
    </w:pPr>
    <w:rPr>
      <w:rFonts w:eastAsia="2OcuAe"/>
      <w:spacing w:val="2"/>
      <w:sz w:val="20"/>
      <w:lang w:eastAsia="zh-TW"/>
    </w:rPr>
  </w:style>
  <w:style w:type="paragraph" w:styleId="1544" w:customStyle="1">
    <w:name w:val="xl8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45" w:customStyle="1">
    <w:name w:val="Char Char1 Char"/>
    <w:basedOn w:val="843"/>
    <w:uiPriority w:val="0"/>
    <w:qFormat/>
    <w:pPr>
      <w:spacing w:line="360" w:lineRule="auto"/>
    </w:pPr>
    <w:rPr>
      <w:rFonts w:ascii="Tahoma" w:hAnsi="Tahoma"/>
      <w:sz w:val="24"/>
      <w:szCs w:val="24"/>
    </w:rPr>
  </w:style>
  <w:style w:type="paragraph" w:styleId="1546" w:customStyle="1">
    <w:name w:val="xl41294"/>
    <w:basedOn w:val="821"/>
    <w:uiPriority w:val="0"/>
    <w:qFormat/>
    <w:pPr>
      <w:jc w:val="left"/>
      <w:spacing w:before="100" w:beforeAutospacing="1" w:after="100" w:afterAutospacing="1"/>
      <w:widowControl/>
    </w:pPr>
    <w:rPr>
      <w:rFonts w:ascii="宋体" w:hAnsi="宋体" w:cs="宋体"/>
      <w:b/>
      <w:bCs/>
      <w:sz w:val="24"/>
      <w:szCs w:val="24"/>
    </w:rPr>
  </w:style>
  <w:style w:type="paragraph" w:styleId="1547" w:customStyle="1">
    <w:name w:val="xl24226"/>
    <w:basedOn w:val="821"/>
    <w:uiPriority w:val="0"/>
    <w:qFormat/>
    <w:pPr>
      <w:jc w:val="center"/>
      <w:spacing w:before="100" w:beforeAutospacing="1" w:after="100" w:afterAutospacing="1"/>
      <w:shd w:val="clear" w:color="000000" w:fill="acb9ca"/>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48" w:customStyle="1">
    <w:name w:val="Char Char1 Char Char Char Char Char Char Char1"/>
    <w:basedOn w:val="821"/>
    <w:uiPriority w:val="0"/>
    <w:qFormat/>
    <w:rPr>
      <w:rFonts w:ascii="Tahoma" w:hAnsi="Tahoma"/>
      <w:sz w:val="24"/>
    </w:rPr>
  </w:style>
  <w:style w:type="paragraph" w:styleId="1549" w:customStyle="1">
    <w:name w:val="xl262"/>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50" w:customStyle="1">
    <w:name w:val="xl41315"/>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1" w:customStyle="1">
    <w:name w:val="xl24262"/>
    <w:basedOn w:val="821"/>
    <w:uiPriority w:val="0"/>
    <w:qFormat/>
    <w:pPr>
      <w:jc w:val="center"/>
      <w:spacing w:before="100" w:beforeAutospacing="1" w:after="100" w:afterAutospacing="1"/>
      <w:widowControl/>
      <w:pBdr>
        <w:right w:val="single" w:color="auto" w:sz="4" w:space="0"/>
      </w:pBdr>
    </w:pPr>
    <w:rPr>
      <w:rFonts w:ascii="宋体" w:hAnsi="宋体" w:cs="宋体"/>
      <w:sz w:val="20"/>
    </w:rPr>
  </w:style>
  <w:style w:type="paragraph" w:styleId="1552" w:customStyle="1">
    <w:name w:val="xl218"/>
    <w:basedOn w:val="821"/>
    <w:uiPriority w:val="0"/>
    <w:qFormat/>
    <w:pPr>
      <w:jc w:val="left"/>
      <w:spacing w:before="100" w:beforeAutospacing="1" w:after="100" w:afterAutospacing="1"/>
      <w:widowControl/>
    </w:pPr>
    <w:rPr>
      <w:rFonts w:ascii="宋体" w:hAnsi="宋体" w:cs="宋体"/>
      <w:sz w:val="24"/>
      <w:szCs w:val="24"/>
    </w:rPr>
  </w:style>
  <w:style w:type="paragraph" w:styleId="1553" w:customStyle="1">
    <w:name w:val="xl106"/>
    <w:basedOn w:val="82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4"/>
      <w:szCs w:val="24"/>
    </w:rPr>
  </w:style>
  <w:style w:type="paragraph" w:styleId="1554" w:customStyle="1">
    <w:name w:val="xl2425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555" w:customStyle="1">
    <w:name w:val="xl22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6" w:customStyle="1">
    <w:name w:val="xl24266"/>
    <w:basedOn w:val="821"/>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32"/>
      <w:szCs w:val="32"/>
    </w:rPr>
  </w:style>
  <w:style w:type="paragraph" w:styleId="1557" w:customStyle="1">
    <w:name w:val="xl24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8" w:customStyle="1">
    <w:name w:val="xl23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59" w:customStyle="1">
    <w:name w:val="reader-word-layer reader-word-s7-11"/>
    <w:basedOn w:val="821"/>
    <w:uiPriority w:val="0"/>
    <w:qFormat/>
    <w:pPr>
      <w:jc w:val="left"/>
      <w:spacing w:before="100" w:beforeAutospacing="1" w:after="100" w:afterAutospacing="1"/>
      <w:widowControl/>
    </w:pPr>
    <w:rPr>
      <w:rFonts w:ascii="宋体" w:hAnsi="宋体" w:cs="宋体"/>
      <w:sz w:val="24"/>
      <w:szCs w:val="24"/>
    </w:rPr>
  </w:style>
  <w:style w:type="paragraph" w:styleId="1560" w:customStyle="1">
    <w:name w:val="xl4131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1" w:customStyle="1">
    <w:name w:val="xl41300"/>
    <w:basedOn w:val="821"/>
    <w:uiPriority w:val="0"/>
    <w:qFormat/>
    <w:pPr>
      <w:jc w:val="center"/>
      <w:spacing w:before="100" w:beforeAutospacing="1" w:after="100" w:afterAutospacing="1"/>
      <w:widowControl/>
    </w:pPr>
    <w:rPr>
      <w:rFonts w:ascii="宋体" w:hAnsi="宋体" w:cs="宋体"/>
      <w:sz w:val="24"/>
      <w:szCs w:val="24"/>
    </w:rPr>
  </w:style>
  <w:style w:type="paragraph" w:styleId="1562" w:customStyle="1">
    <w:name w:val="Char Char Char1"/>
    <w:basedOn w:val="821"/>
    <w:uiPriority w:val="0"/>
    <w:qFormat/>
    <w:pPr>
      <w:ind w:left="375" w:hanging="375"/>
      <w:tabs>
        <w:tab w:val="left" w:pos="375" w:leader="none"/>
        <w:tab w:val="left" w:pos="1545" w:leader="none"/>
      </w:tabs>
    </w:pPr>
  </w:style>
  <w:style w:type="paragraph" w:styleId="1563" w:customStyle="1">
    <w:name w:val="Pa8"/>
    <w:basedOn w:val="821"/>
    <w:next w:val="821"/>
    <w:uiPriority w:val="0"/>
    <w:qFormat/>
    <w:pPr>
      <w:jc w:val="left"/>
      <w:spacing w:line="481" w:lineRule="atLeast"/>
    </w:pPr>
    <w:rPr>
      <w:rFonts w:ascii="微软雅黑." w:eastAsia="微软雅黑."/>
      <w:sz w:val="24"/>
      <w:szCs w:val="24"/>
    </w:rPr>
  </w:style>
  <w:style w:type="paragraph" w:styleId="1564" w:customStyle="1">
    <w:name w:val="Char Char Char Char1"/>
    <w:basedOn w:val="843"/>
    <w:uiPriority w:val="0"/>
    <w:qFormat/>
    <w:pPr>
      <w:spacing w:line="360" w:lineRule="auto"/>
    </w:pPr>
    <w:rPr>
      <w:rFonts w:ascii="Tahoma" w:hAnsi="Tahoma"/>
      <w:sz w:val="24"/>
      <w:szCs w:val="24"/>
    </w:rPr>
  </w:style>
  <w:style w:type="paragraph" w:styleId="1565" w:customStyle="1">
    <w:name w:val="xl8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66" w:customStyle="1">
    <w:name w:val="_Style 12"/>
    <w:basedOn w:val="843"/>
    <w:uiPriority w:val="0"/>
    <w:qFormat/>
    <w:pPr>
      <w:jc w:val="left"/>
      <w:spacing w:line="360" w:lineRule="auto"/>
      <w:widowControl/>
    </w:pPr>
    <w:rPr>
      <w:sz w:val="24"/>
      <w:szCs w:val="24"/>
    </w:rPr>
  </w:style>
  <w:style w:type="paragraph" w:styleId="1567" w:customStyle="1">
    <w:name w:val="xl258"/>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68" w:customStyle="1">
    <w:name w:val="xl41336"/>
    <w:basedOn w:val="821"/>
    <w:uiPriority w:val="0"/>
    <w:qFormat/>
    <w:pPr>
      <w:jc w:val="left"/>
      <w:spacing w:before="100" w:beforeAutospacing="1" w:after="100" w:afterAutospacing="1"/>
      <w:widowControl/>
      <w:pBdr>
        <w:left w:val="single" w:color="auto" w:sz="4" w:space="0"/>
        <w:bottom w:val="single" w:color="auto" w:sz="6" w:space="0"/>
        <w:right w:val="single" w:color="auto" w:sz="4" w:space="0"/>
      </w:pBdr>
    </w:pPr>
    <w:rPr>
      <w:rFonts w:ascii="宋体" w:hAnsi="宋体" w:cs="宋体"/>
      <w:sz w:val="20"/>
    </w:rPr>
  </w:style>
  <w:style w:type="paragraph" w:styleId="1569" w:customStyle="1">
    <w:name w:val="xl24263"/>
    <w:basedOn w:val="821"/>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0"/>
    </w:rPr>
  </w:style>
  <w:style w:type="paragraph" w:styleId="1570" w:customStyle="1">
    <w:name w:val="xl41334"/>
    <w:basedOn w:val="821"/>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571" w:customStyle="1">
    <w:name w:val="xl2423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2" w:customStyle="1">
    <w:name w:val="Table Text"/>
    <w:basedOn w:val="821"/>
    <w:uiPriority w:val="0"/>
    <w:qFormat/>
    <w:pPr>
      <w:jc w:val="left"/>
      <w:widowControl/>
      <w:tabs>
        <w:tab w:val="decimal" w:pos="0" w:leader="none"/>
      </w:tabs>
    </w:pPr>
    <w:rPr>
      <w:rFonts w:eastAsia="Times New Roman"/>
      <w:sz w:val="20"/>
      <w:lang w:eastAsia="en-US"/>
    </w:rPr>
  </w:style>
  <w:style w:type="paragraph" w:styleId="1573" w:customStyle="1">
    <w:name w:val="xl41308"/>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574" w:customStyle="1">
    <w:name w:val="xl4130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75" w:customStyle="1">
    <w:name w:val="xl41296"/>
    <w:basedOn w:val="821"/>
    <w:uiPriority w:val="0"/>
    <w:qFormat/>
    <w:pPr>
      <w:jc w:val="center"/>
      <w:spacing w:before="100" w:beforeAutospacing="1" w:after="100" w:afterAutospacing="1"/>
      <w:widowControl/>
    </w:pPr>
    <w:rPr>
      <w:rFonts w:ascii="宋体" w:hAnsi="宋体" w:cs="宋体"/>
      <w:sz w:val="24"/>
      <w:szCs w:val="24"/>
    </w:rPr>
  </w:style>
  <w:style w:type="paragraph" w:styleId="1576" w:customStyle="1">
    <w:name w:val="xl25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577" w:customStyle="1">
    <w:name w:val="正文序号 1"/>
    <w:basedOn w:val="821"/>
    <w:uiPriority w:val="0"/>
    <w:qFormat/>
    <w:pPr>
      <w:ind w:left="839" w:hanging="419"/>
      <w:spacing w:before="60"/>
      <w:tabs>
        <w:tab w:val="left" w:pos="839" w:leader="none"/>
      </w:tabs>
    </w:pPr>
    <w:rPr>
      <w:szCs w:val="24"/>
    </w:rPr>
  </w:style>
  <w:style w:type="paragraph" w:styleId="1578" w:customStyle="1">
    <w:name w:val="xl23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79" w:customStyle="1">
    <w:name w:val="xl70"/>
    <w:basedOn w:val="821"/>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580" w:customStyle="1">
    <w:name w:val="样式 样式 标题 2 + (中文) 宋体 小四 非加粗 段前: 0 磅 段后: 0 磅 行距: 单倍行距 + 行距: 固定值 2..."/>
    <w:basedOn w:val="821"/>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581" w:customStyle="1">
    <w:name w:val="样式 表格正文 + 两端对齐"/>
    <w:basedOn w:val="821"/>
    <w:uiPriority w:val="0"/>
    <w:qFormat/>
    <w:pPr>
      <w:spacing w:line="300" w:lineRule="auto"/>
    </w:pPr>
    <w:rPr>
      <w:sz w:val="24"/>
    </w:rPr>
  </w:style>
  <w:style w:type="paragraph" w:styleId="1582" w:customStyle="1">
    <w:name w:val="xl257"/>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3" w:customStyle="1">
    <w:name w:val="样式 标题 3 + 小四 非加粗 段前: 0 磅 段后: 0 磅 行距: 单倍行距"/>
    <w:basedOn w:val="824"/>
    <w:uiPriority w:val="0"/>
    <w:qFormat/>
    <w:pPr>
      <w:ind w:left="240" w:hanging="240"/>
      <w:jc w:val="left"/>
      <w:keepNext w:val="0"/>
      <w:spacing w:before="120" w:after="120"/>
      <w:tabs>
        <w:tab w:val="left" w:pos="240" w:leader="none"/>
      </w:tabs>
    </w:pPr>
    <w:rPr>
      <w:rFonts w:ascii="Times New Roman" w:hAnsi="Times New Roman"/>
      <w:color w:val="000000"/>
      <w:sz w:val="24"/>
    </w:rPr>
  </w:style>
  <w:style w:type="paragraph" w:styleId="1584" w:customStyle="1">
    <w:name w:val="_Style 610"/>
    <w:basedOn w:val="822"/>
    <w:next w:val="821"/>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1585" w:customStyle="1">
    <w:name w:val="xl24260"/>
    <w:basedOn w:val="821"/>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0"/>
    </w:rPr>
  </w:style>
  <w:style w:type="paragraph" w:styleId="1586" w:customStyle="1">
    <w:name w:val="xl41314"/>
    <w:basedOn w:val="82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rPr>
  </w:style>
  <w:style w:type="paragraph" w:styleId="1587" w:customStyle="1">
    <w:name w:val="Andy_一级"/>
    <w:basedOn w:val="1164"/>
    <w:uiPriority w:val="0"/>
    <w:qFormat/>
    <w:pPr>
      <w:ind w:left="360" w:hanging="360"/>
      <w:keepNext/>
      <w:tabs>
        <w:tab w:val="left" w:pos="360" w:leader="none"/>
      </w:tabs>
    </w:pPr>
    <w:rPr>
      <w:rFonts w:ascii="Times New Roman" w:hAnsi="Times New Roman"/>
      <w:b/>
      <w:szCs w:val="22"/>
    </w:rPr>
  </w:style>
  <w:style w:type="paragraph" w:styleId="1588" w:customStyle="1">
    <w:name w:val="xl253"/>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89" w:customStyle="1">
    <w:name w:val="正文序号 2"/>
    <w:basedOn w:val="821"/>
    <w:uiPriority w:val="0"/>
    <w:qFormat/>
    <w:pPr>
      <w:ind w:left="1049" w:hanging="420"/>
      <w:spacing w:before="60"/>
      <w:tabs>
        <w:tab w:val="left" w:pos="1049" w:leader="none"/>
      </w:tabs>
    </w:pPr>
    <w:rPr>
      <w:szCs w:val="24"/>
    </w:rPr>
  </w:style>
  <w:style w:type="paragraph" w:styleId="1590" w:customStyle="1">
    <w:name w:val="xl24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1" w:customStyle="1">
    <w:name w:val="xl250"/>
    <w:basedOn w:val="82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592" w:customStyle="1">
    <w:name w:val="xl4132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3" w:customStyle="1">
    <w:name w:val="xl6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4" w:customStyle="1">
    <w:name w:val="样式1"/>
    <w:basedOn w:val="821"/>
    <w:uiPriority w:val="0"/>
    <w:qFormat/>
    <w:pPr>
      <w:ind w:left="709" w:hanging="709"/>
      <w:tabs>
        <w:tab w:val="left" w:pos="709" w:leader="none"/>
      </w:tabs>
    </w:pPr>
    <w:rPr>
      <w:rFonts w:ascii="宋体" w:hAnsi="宋体"/>
      <w:szCs w:val="21"/>
    </w:rPr>
  </w:style>
  <w:style w:type="paragraph" w:styleId="1595" w:customStyle="1">
    <w:name w:val="xl243"/>
    <w:basedOn w:val="821"/>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596" w:customStyle="1">
    <w:name w:val="xl9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97" w:customStyle="1">
    <w:name w:val="xl2426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32"/>
      <w:szCs w:val="32"/>
    </w:rPr>
  </w:style>
  <w:style w:type="paragraph" w:styleId="1598" w:customStyle="1">
    <w:name w:val="正文首行缩进两字符"/>
    <w:basedOn w:val="821"/>
    <w:uiPriority w:val="0"/>
    <w:qFormat/>
    <w:pPr>
      <w:ind w:firstLine="200"/>
      <w:spacing w:line="360" w:lineRule="auto"/>
    </w:pPr>
    <w:rPr>
      <w:szCs w:val="24"/>
    </w:rPr>
  </w:style>
  <w:style w:type="paragraph" w:styleId="1599" w:customStyle="1">
    <w:name w:val="xl24272"/>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600" w:customStyle="1">
    <w:name w:val="正文 New New New New"/>
    <w:uiPriority w:val="0"/>
    <w:qFormat/>
    <w:pPr>
      <w:jc w:val="both"/>
      <w:widowControl w:val="off"/>
    </w:pPr>
    <w:rPr>
      <w:rFonts w:ascii="Times New Roman" w:hAnsi="Times New Roman" w:eastAsia="Arial Unicode MS" w:cs="Arial Unicode MS"/>
      <w:color w:val="000000"/>
      <w:lang w:val="en-US" w:eastAsia="zh-CN" w:bidi="ar-SA"/>
    </w:rPr>
  </w:style>
  <w:style w:type="paragraph" w:styleId="1601" w:customStyle="1">
    <w:name w:val="缩正文"/>
    <w:basedOn w:val="887"/>
    <w:uiPriority w:val="0"/>
    <w:qFormat/>
    <w:pPr>
      <w:ind w:left="2268" w:firstLine="0"/>
    </w:pPr>
    <w:rPr>
      <w:szCs w:val="20"/>
    </w:rPr>
  </w:style>
  <w:style w:type="paragraph" w:styleId="1602" w:customStyle="1">
    <w:name w:val="xl26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3" w:customStyle="1">
    <w:name w:val="tabletext"/>
    <w:basedOn w:val="821"/>
    <w:uiPriority w:val="0"/>
    <w:qFormat/>
    <w:pPr>
      <w:jc w:val="left"/>
      <w:spacing w:before="100" w:beforeAutospacing="1" w:after="100" w:afterAutospacing="1"/>
      <w:widowControl/>
    </w:pPr>
    <w:rPr>
      <w:rFonts w:ascii="宋体" w:hAnsi="宋体" w:cs="宋体"/>
      <w:sz w:val="24"/>
      <w:szCs w:val="24"/>
    </w:rPr>
  </w:style>
  <w:style w:type="paragraph" w:styleId="1604" w:customStyle="1">
    <w:name w:val="xl277"/>
    <w:basedOn w:val="821"/>
    <w:uiPriority w:val="0"/>
    <w:qFormat/>
    <w:pPr>
      <w:jc w:val="left"/>
      <w:spacing w:before="100" w:beforeAutospacing="1" w:after="100" w:afterAutospacing="1"/>
      <w:shd w:val="clear" w:color="000000" w:fill="d9d9d9"/>
      <w:widowControl/>
      <w:pBdr>
        <w:top w:val="single" w:color="auto" w:sz="4" w:space="0"/>
        <w:bottom w:val="single" w:color="auto" w:sz="4" w:space="0"/>
        <w:right w:val="single" w:color="auto" w:sz="4" w:space="0"/>
      </w:pBdr>
    </w:pPr>
    <w:rPr>
      <w:rFonts w:ascii="宋体" w:hAnsi="宋体" w:cs="宋体"/>
      <w:sz w:val="24"/>
      <w:szCs w:val="24"/>
    </w:rPr>
  </w:style>
  <w:style w:type="paragraph" w:styleId="1605" w:customStyle="1">
    <w:name w:val="xl264"/>
    <w:basedOn w:val="821"/>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606" w:customStyle="1">
    <w:name w:val="xl4130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character" w:styleId="1607" w:customStyle="1">
    <w:name w:val="正文文本缩进 字符2"/>
    <w:uiPriority w:val="0"/>
    <w:qFormat/>
    <w:rPr>
      <w:rFonts w:ascii="宋体" w:eastAsia="宋体"/>
      <w:sz w:val="28"/>
      <w:lang w:val="en-US" w:eastAsia="zh-CN" w:bidi="ar-SA"/>
    </w:rPr>
  </w:style>
  <w:style w:type="character" w:styleId="1608" w:customStyle="1">
    <w:name w:val="正文缩进 Char2"/>
    <w:uiPriority w:val="0"/>
    <w:qFormat/>
    <w:rPr>
      <w:sz w:val="21"/>
    </w:rPr>
  </w:style>
  <w:style w:type="paragraph" w:styleId="1609" w:customStyle="1">
    <w:name w:val="修订2"/>
    <w:hidden/>
    <w:uiPriority w:val="99"/>
    <w:semiHidden/>
    <w:qFormat/>
    <w:rPr>
      <w:rFonts w:ascii="Times New Roman" w:hAnsi="Times New Roman" w:eastAsia="宋体" w:cs="Times New Roman"/>
      <w:sz w:val="21"/>
      <w:lang w:val="en-US" w:eastAsia="zh-CN" w:bidi="ar-SA"/>
    </w:rPr>
  </w:style>
  <w:style w:type="character" w:styleId="1610" w:customStyle="1">
    <w:name w:val="普通(网站) Char"/>
    <w:link w:val="882"/>
    <w:uiPriority w:val="99"/>
    <w:qFormat/>
    <w:rPr>
      <w:rFonts w:ascii="宋体" w:hAnsi="宋体" w:eastAsia="楷体_GB2312" w:cs="宋体"/>
      <w:sz w:val="24"/>
    </w:rPr>
  </w:style>
  <w:style w:type="character" w:styleId="1611" w:customStyle="1">
    <w:name w:val="4级 Char"/>
    <w:link w:val="1612"/>
    <w:uiPriority w:val="0"/>
    <w:qFormat/>
    <w:rPr>
      <w:rFonts w:ascii="Cambria" w:hAnsi="Cambria" w:eastAsia="黑体"/>
      <w:b/>
      <w:caps/>
      <w:spacing w:val="10"/>
      <w:sz w:val="30"/>
      <w:szCs w:val="22"/>
      <w:lang w:eastAsia="en-US" w:bidi="en-US"/>
    </w:rPr>
  </w:style>
  <w:style w:type="paragraph" w:styleId="1612" w:customStyle="1">
    <w:name w:val="4级"/>
    <w:basedOn w:val="825"/>
    <w:next w:val="821"/>
    <w:link w:val="1611"/>
    <w:uiPriority w:val="0"/>
    <w:qFormat/>
    <w:pPr>
      <w:jc w:val="left"/>
      <w:keepNext w:val="0"/>
      <w:spacing w:after="120" w:line="240" w:lineRule="atLeast"/>
      <w:widowControl/>
    </w:pPr>
    <w:rPr>
      <w:rFonts w:ascii="Cambria" w:hAnsi="Cambria" w:eastAsia="黑体"/>
      <w:bCs w:val="0"/>
      <w:caps/>
      <w:spacing w:val="10"/>
      <w:sz w:val="30"/>
      <w:szCs w:val="22"/>
      <w:lang w:eastAsia="en-US" w:bidi="en-US"/>
    </w:rPr>
  </w:style>
  <w:style w:type="paragraph" w:styleId="1613" w:customStyle="1">
    <w:name w:val="首行缩进"/>
    <w:basedOn w:val="821"/>
    <w:uiPriority w:val="0"/>
    <w:qFormat/>
    <w:pPr>
      <w:ind w:firstLine="480"/>
    </w:pPr>
    <w:rPr>
      <w:lang w:val="zh-CN"/>
    </w:rPr>
  </w:style>
  <w:style w:type="character" w:styleId="1614" w:customStyle="1">
    <w:name w:val="font71"/>
    <w:basedOn w:val="831"/>
    <w:uiPriority w:val="0"/>
    <w:qFormat/>
    <w:rPr>
      <w:rFonts w:hint="eastAsia" w:ascii="宋体" w:hAnsi="宋体" w:eastAsia="宋体" w:cs="宋体"/>
      <w:b/>
      <w:bCs/>
      <w:color w:val="000000"/>
      <w:sz w:val="20"/>
      <w:szCs w:val="20"/>
      <w:u w:val="none"/>
    </w:rPr>
  </w:style>
  <w:style w:type="paragraph" w:styleId="1615" w:customStyle="1">
    <w:name w:val="__正文"/>
    <w:uiPriority w:val="0"/>
    <w:qFormat/>
    <w:pPr>
      <w:ind w:firstLine="200"/>
      <w:spacing w:line="360" w:lineRule="auto"/>
    </w:pPr>
    <w:rPr>
      <w:rFonts w:ascii="Calibri" w:hAnsi="Calibri" w:eastAsia="宋体" w:cs="Times New Roman"/>
      <w:sz w:val="24"/>
      <w:szCs w:val="21"/>
      <w:lang w:val="en-US" w:eastAsia="zh-CN" w:bidi="ar-SA"/>
    </w:rPr>
  </w:style>
  <w:style w:type="paragraph" w:styleId="1616" w:customStyle="1">
    <w:name w:val="修订3"/>
    <w:hidden/>
    <w:uiPriority w:val="99"/>
    <w:semiHidden/>
    <w:qFormat/>
    <w:rPr>
      <w:rFonts w:ascii="Times New Roman" w:hAnsi="Times New Roman" w:eastAsia="宋体" w:cs="Times New Roman"/>
      <w:sz w:val="21"/>
      <w:lang w:val="en-US" w:eastAsia="zh-CN" w:bidi="ar-SA"/>
    </w:rPr>
  </w:style>
  <w:style w:type="paragraph" w:styleId="1617" w:customStyle="1">
    <w:name w:val="纯文本10"/>
    <w:basedOn w:val="821"/>
    <w:uiPriority w:val="0"/>
    <w:qFormat/>
    <w:rPr>
      <w:rFonts w:ascii="宋体" w:hAnsi="Courier New" w:eastAsia="楷体_GB2312"/>
      <w:sz w:val="28"/>
      <w:lang w:val="zh-CN"/>
    </w:rPr>
  </w:style>
  <w:style w:type="paragraph" w:styleId="1618" w:customStyle="1">
    <w:name w:val="Body text|2"/>
    <w:basedOn w:val="821"/>
    <w:uiPriority w:val="0"/>
    <w:qFormat/>
    <w:pPr>
      <w:ind w:firstLine="400"/>
      <w:spacing w:line="480" w:lineRule="auto"/>
    </w:pPr>
    <w:rPr>
      <w:rFonts w:ascii="宋体" w:hAnsi="宋体" w:cs="宋体"/>
      <w:sz w:val="22"/>
      <w:szCs w:val="22"/>
      <w:lang w:val="zh-TW" w:eastAsia="zh-TW" w:bidi="zh-TW"/>
    </w:rPr>
  </w:style>
  <w:style w:type="paragraph" w:styleId="1619" w:customStyle="1">
    <w:name w:val="Char12"/>
    <w:basedOn w:val="821"/>
    <w:uiPriority w:val="0"/>
    <w:qFormat/>
    <w:pPr>
      <w:numPr>
        <w:ilvl w:val="1"/>
        <w:numId w:val="1"/>
      </w:numPr>
      <w:ind w:left="0"/>
      <w:jc w:val="left"/>
    </w:pPr>
    <w:rPr>
      <w:rFonts w:ascii="仿宋_GB2312" w:eastAsia="仿宋_GB2312"/>
      <w:b/>
      <w:sz w:val="32"/>
      <w:szCs w:val="32"/>
    </w:rPr>
  </w:style>
  <w:style w:type="paragraph" w:styleId="1620" w:customStyle="1">
    <w:name w:val="正文空2格  1."/>
    <w:basedOn w:val="821"/>
    <w:uiPriority w:val="0"/>
    <w:qFormat/>
    <w:pPr>
      <w:ind w:firstLine="480"/>
      <w:spacing w:line="360" w:lineRule="auto"/>
    </w:pPr>
    <w:rPr>
      <w:rFonts w:hint="eastAsia" w:ascii="宋体" w:eastAsia="仿宋"/>
      <w:sz w:val="28"/>
    </w:rPr>
  </w:style>
  <w:style w:type="paragraph" w:styleId="1621" w:customStyle="1">
    <w:name w:val="纯文本6"/>
    <w:basedOn w:val="821"/>
    <w:uiPriority w:val="0"/>
    <w:qFormat/>
    <w:rPr>
      <w:rFonts w:hAnsi="Courier New" w:eastAsia="楷体_GB2312"/>
      <w:sz w:val="26"/>
    </w:rPr>
  </w:style>
  <w:style w:type="character" w:styleId="1622" w:customStyle="1">
    <w:name w:val="NormalCharacter"/>
    <w:uiPriority w:val="0"/>
    <w:qFormat/>
  </w:style>
  <w:style w:type="paragraph" w:styleId="1623" w:customStyle="1">
    <w:name w:val="批注文字1"/>
    <w:uiPriority w:val="0"/>
    <w:qFormat/>
    <w:pPr>
      <w:widowControl w:val="off"/>
    </w:pPr>
    <w:rPr>
      <w:rFonts w:ascii="Times New Roman" w:hAnsi="Times New Roman" w:eastAsia="宋体" w:cs="Times New Roman"/>
      <w:sz w:val="21"/>
      <w:lang w:val="en-US" w:eastAsia="zh-CN" w:bidi="ar-SA"/>
    </w:rPr>
  </w:style>
  <w:style w:type="paragraph" w:styleId="1624" w:customStyle="1">
    <w:name w:val="正文文本缩进1"/>
    <w:next w:val="821"/>
    <w:uiPriority w:val="0"/>
    <w:qFormat/>
    <w:pPr>
      <w:ind w:firstLine="574"/>
      <w:jc w:val="both"/>
      <w:spacing w:line="312" w:lineRule="atLeast"/>
      <w:widowControl w:val="off"/>
    </w:pPr>
    <w:rPr>
      <w:rFonts w:ascii="宋体" w:hAnsi="Times New Roman" w:eastAsia="宋体" w:cs="Times New Roman"/>
      <w:sz w:val="28"/>
      <w:lang w:val="en-US" w:eastAsia="zh-CN" w:bidi="ar-SA"/>
    </w:rPr>
  </w:style>
  <w:style w:type="character" w:styleId="1625" w:customStyle="1">
    <w:name w:val="超链接1"/>
    <w:basedOn w:val="1626"/>
    <w:uiPriority w:val="0"/>
    <w:qFormat/>
    <w:rPr>
      <w:sz w:val="21"/>
      <w:lang w:val="en-US" w:eastAsia="zh-CN" w:bidi="ar-SA"/>
    </w:rPr>
  </w:style>
  <w:style w:type="character" w:styleId="1626" w:customStyle="1">
    <w:name w:val="默认段落字体1"/>
    <w:uiPriority w:val="0"/>
    <w:qFormat/>
  </w:style>
  <w:style w:type="paragraph" w:styleId="1627" w:customStyle="1">
    <w:name w:val="表格内容"/>
    <w:basedOn w:val="821"/>
    <w:next w:val="821"/>
    <w:uiPriority w:val="0"/>
    <w:qFormat/>
    <w:pPr>
      <w:ind w:firstLine="0"/>
      <w:jc w:val="center"/>
      <w:spacing w:line="240" w:lineRule="auto"/>
      <w:widowControl/>
    </w:pPr>
    <w:rPr>
      <w:rFonts w:ascii="Times New Roman" w:hAnsi="Times New Roman" w:eastAsia="宋体" w:cs="Times New Roman"/>
      <w:color w:val="auto"/>
      <w:sz w:val="21"/>
      <w:szCs w:val="22"/>
    </w:rPr>
  </w:style>
  <w:style w:type="table" w:styleId="1628" w:customStyle="1">
    <w:name w:val="Table Normal"/>
    <w:uiPriority w:val="0"/>
    <w:unhideWhenUsed/>
    <w:qFormat/>
    <w:pPr>
      <w:widowControl w:val="off"/>
    </w:pPr>
    <w:rPr>
      <w:rFonts w:ascii="Arial" w:hAnsi="Arial" w:eastAsia="宋体" w:cs="Times New Roman"/>
      <w:sz w:val="22"/>
      <w:szCs w:val="22"/>
      <w:lang w:eastAsia="en-US"/>
    </w:rPr>
    <w:tblPr>
      <w:tblCellMar>
        <w:left w:w="0" w:type="dxa"/>
        <w:top w:w="0" w:type="dxa"/>
        <w:right w:w="0" w:type="dxa"/>
        <w:bottom w:w="0" w:type="dxa"/>
      </w:tblCellMar>
    </w:tblPr>
  </w:style>
  <w:style w:type="numbering" w:styleId="16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CAD2F9F4-A53E-4027-817D-5EBF42E628A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唐燕</cp:lastModifiedBy>
  <cp:revision>37</cp:revision>
  <dcterms:created xsi:type="dcterms:W3CDTF">2023-03-23T08:26:00Z</dcterms:created>
  <dcterms:modified xsi:type="dcterms:W3CDTF">2025-11-11T02:20:48Z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D8D1FE65C05D4D2E8E18B794CF018334_13</vt:lpwstr>
  </property>
  <property fmtid="{D5CDD505-2E9C-101B-9397-08002B2CF9AE}" pid="4" name="KSOTemplateDocerSaveRecord">
    <vt:lpwstr>eyJoZGlkIjoiZjY0NDk4NDExYzE4M2NhYTkzOTRhYzcxNGNiN2I0MjIiLCJ1c2VySWQiOiIyNDIxMjEzMTQifQ==</vt:lpwstr>
  </property>
</Properties>
</file>